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7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09"/>
        <w:gridCol w:w="2268"/>
      </w:tblGrid>
      <w:tr w:rsidR="006A4CBB" w:rsidRPr="00700D41" w:rsidTr="001B5941">
        <w:trPr>
          <w:trHeight w:val="1105"/>
        </w:trPr>
        <w:tc>
          <w:tcPr>
            <w:tcW w:w="7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E67E5F" w:rsidRDefault="00E67E5F" w:rsidP="006E14EB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Finanse miast w roku wyborów samorządowych</w:t>
            </w:r>
          </w:p>
          <w:p w:rsidR="006A4CBB" w:rsidRPr="00700D41" w:rsidRDefault="00CE78BC" w:rsidP="006E14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D41">
              <w:rPr>
                <w:rFonts w:ascii="Arial" w:hAnsi="Arial" w:cs="Arial"/>
                <w:b/>
              </w:rPr>
              <w:t>Informacja prasowa</w:t>
            </w:r>
          </w:p>
          <w:p w:rsidR="006A4CBB" w:rsidRPr="00700D41" w:rsidRDefault="00700D41" w:rsidP="006E14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D41">
              <w:rPr>
                <w:rFonts w:ascii="Arial" w:hAnsi="Arial" w:cs="Arial"/>
                <w:b/>
              </w:rPr>
              <w:t>1</w:t>
            </w:r>
            <w:r w:rsidR="00815829">
              <w:rPr>
                <w:rFonts w:ascii="Arial" w:hAnsi="Arial" w:cs="Arial"/>
                <w:b/>
              </w:rPr>
              <w:t>9</w:t>
            </w:r>
            <w:r w:rsidR="002E2C2A" w:rsidRPr="00700D41">
              <w:rPr>
                <w:rFonts w:ascii="Arial" w:hAnsi="Arial" w:cs="Arial"/>
                <w:b/>
              </w:rPr>
              <w:t xml:space="preserve"> </w:t>
            </w:r>
            <w:r w:rsidR="00815829">
              <w:rPr>
                <w:rFonts w:ascii="Arial" w:hAnsi="Arial" w:cs="Arial"/>
                <w:b/>
              </w:rPr>
              <w:t>stycznia</w:t>
            </w:r>
            <w:r w:rsidR="002E2C2A" w:rsidRPr="00700D41">
              <w:rPr>
                <w:rFonts w:ascii="Arial" w:hAnsi="Arial" w:cs="Arial"/>
                <w:b/>
              </w:rPr>
              <w:t xml:space="preserve"> </w:t>
            </w:r>
            <w:r w:rsidR="006A4CBB" w:rsidRPr="00700D41">
              <w:rPr>
                <w:rFonts w:ascii="Arial" w:hAnsi="Arial" w:cs="Arial"/>
                <w:b/>
              </w:rPr>
              <w:t>20</w:t>
            </w:r>
            <w:r w:rsidR="002E2C2A" w:rsidRPr="00700D41">
              <w:rPr>
                <w:rFonts w:ascii="Arial" w:hAnsi="Arial" w:cs="Arial"/>
                <w:b/>
              </w:rPr>
              <w:t>2</w:t>
            </w:r>
            <w:r w:rsidR="00815829">
              <w:rPr>
                <w:rFonts w:ascii="Arial" w:hAnsi="Arial" w:cs="Arial"/>
                <w:b/>
              </w:rPr>
              <w:t>4</w:t>
            </w:r>
            <w:r w:rsidR="006A4CBB" w:rsidRPr="00700D41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700D41" w:rsidRDefault="000E4ED9" w:rsidP="006E14E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00D41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000" cy="654050"/>
                  <wp:effectExtent l="0" t="0" r="0" b="0"/>
                  <wp:docPr id="1" name="Obraz 1" descr="logo-napis-prawy_ma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apis-prawy_ma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60D" w:rsidRPr="001B5941" w:rsidRDefault="009B660D" w:rsidP="00DA7387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E67E5F" w:rsidRDefault="00E67E5F" w:rsidP="00BD3C1F">
      <w:pPr>
        <w:spacing w:after="60" w:line="25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 faktyczny</w:t>
      </w:r>
      <w:r w:rsidR="00360025">
        <w:rPr>
          <w:rFonts w:ascii="Arial" w:hAnsi="Arial" w:cs="Arial"/>
          <w:b/>
        </w:rPr>
        <w:t xml:space="preserve"> – rozbity system</w:t>
      </w:r>
      <w:r w:rsidR="001B5941">
        <w:rPr>
          <w:rFonts w:ascii="Arial" w:hAnsi="Arial" w:cs="Arial"/>
          <w:b/>
        </w:rPr>
        <w:t xml:space="preserve"> finansów samorządowych</w:t>
      </w:r>
    </w:p>
    <w:p w:rsidR="008E1230" w:rsidRDefault="008E1230" w:rsidP="00BD3C1F">
      <w:pPr>
        <w:spacing w:after="60" w:line="250" w:lineRule="exact"/>
        <w:ind w:firstLine="284"/>
        <w:jc w:val="both"/>
      </w:pPr>
      <w:r w:rsidRPr="008E1230">
        <w:rPr>
          <w:spacing w:val="-6"/>
        </w:rPr>
        <w:t>Ustalony w 2003 r. system zasilania finansowego JST zakładał, że znacząca część dochodów własnych – udziały w</w:t>
      </w:r>
      <w:r>
        <w:rPr>
          <w:spacing w:val="-6"/>
        </w:rPr>
        <w:t> </w:t>
      </w:r>
      <w:r w:rsidRPr="008E1230">
        <w:rPr>
          <w:spacing w:val="-6"/>
        </w:rPr>
        <w:t>podatkach PIT i CIT – będzie powiązana z koniunkturą gospodarczą. Miało to zachęcić samorządy do wspierania rozwoju lokalnego i regionalnego</w:t>
      </w:r>
      <w:r>
        <w:rPr>
          <w:spacing w:val="-6"/>
        </w:rPr>
        <w:t>, który generuje wzrost tych podatków</w:t>
      </w:r>
      <w:r>
        <w:t xml:space="preserve">. </w:t>
      </w:r>
    </w:p>
    <w:p w:rsidR="008E1230" w:rsidRDefault="008E1230" w:rsidP="00BD3C1F">
      <w:pPr>
        <w:spacing w:after="0" w:line="250" w:lineRule="exact"/>
        <w:ind w:firstLine="284"/>
        <w:jc w:val="both"/>
      </w:pPr>
      <w:r>
        <w:t>Zmiany</w:t>
      </w:r>
      <w:r w:rsidR="00D11C8B">
        <w:t xml:space="preserve"> wprowadzone chaotycznie od r. 2019, przewrotnie nazwane „ładem”, n</w:t>
      </w:r>
      <w:r>
        <w:t xml:space="preserve">ie tylko obniżyły dochody </w:t>
      </w:r>
      <w:r w:rsidR="00214180">
        <w:t xml:space="preserve">JST </w:t>
      </w:r>
      <w:r>
        <w:t>z tego źródła, ale także zlikwidowały:</w:t>
      </w:r>
    </w:p>
    <w:p w:rsidR="008E1230" w:rsidRPr="00F74BC7" w:rsidRDefault="008E1230" w:rsidP="00BD3C1F">
      <w:pPr>
        <w:spacing w:after="0" w:line="250" w:lineRule="exact"/>
        <w:ind w:firstLine="170"/>
        <w:jc w:val="both"/>
        <w:rPr>
          <w:spacing w:val="-6"/>
        </w:rPr>
      </w:pPr>
      <w:r w:rsidRPr="00F74BC7">
        <w:rPr>
          <w:spacing w:val="-6"/>
        </w:rPr>
        <w:t xml:space="preserve">- ich związek z wysokością wpływów podatkowych, stymulujący </w:t>
      </w:r>
      <w:r w:rsidR="00214180">
        <w:rPr>
          <w:spacing w:val="-6"/>
        </w:rPr>
        <w:t>samorządy</w:t>
      </w:r>
      <w:r w:rsidRPr="00F74BC7">
        <w:rPr>
          <w:spacing w:val="-6"/>
        </w:rPr>
        <w:t xml:space="preserve"> do działań pro-rozwojowych,</w:t>
      </w:r>
    </w:p>
    <w:p w:rsidR="008E1230" w:rsidRDefault="008E1230" w:rsidP="00BD3C1F">
      <w:pPr>
        <w:spacing w:after="60" w:line="250" w:lineRule="exact"/>
        <w:ind w:firstLine="170"/>
        <w:jc w:val="both"/>
      </w:pPr>
      <w:r>
        <w:t>- zdolność kompensowania szybko rosnących kosztów wykonywania zadań publicznych.</w:t>
      </w:r>
    </w:p>
    <w:p w:rsidR="008E1230" w:rsidRDefault="008E1230" w:rsidP="00BD3C1F">
      <w:pPr>
        <w:spacing w:after="60" w:line="250" w:lineRule="exact"/>
        <w:ind w:firstLine="284"/>
        <w:jc w:val="both"/>
        <w:rPr>
          <w:spacing w:val="-4"/>
        </w:rPr>
      </w:pPr>
      <w:r w:rsidRPr="00D11C8B">
        <w:rPr>
          <w:spacing w:val="-4"/>
        </w:rPr>
        <w:t xml:space="preserve">Raz ustalone arbitralnie dochody z PIT nie ulegają w trakcie roku zwiększeniu, a mechanizm rozliczenia prognoz z rzeczywistymi wpływami (po dwóch latach) nie </w:t>
      </w:r>
      <w:r w:rsidR="00D11C8B" w:rsidRPr="00D11C8B">
        <w:rPr>
          <w:spacing w:val="-4"/>
        </w:rPr>
        <w:t xml:space="preserve">działa </w:t>
      </w:r>
      <w:r w:rsidRPr="00D11C8B">
        <w:rPr>
          <w:spacing w:val="-4"/>
        </w:rPr>
        <w:t xml:space="preserve">efektywnie z powodu kolejnych zmian w PIT, trwale obniżających dochody poniżej kwoty referencyjnej. Suma dochodów z PIT, CIT oraz subwencji rozwojowej </w:t>
      </w:r>
      <w:r w:rsidR="00D11C8B" w:rsidRPr="00D11C8B">
        <w:rPr>
          <w:spacing w:val="-4"/>
        </w:rPr>
        <w:t>miała być równa</w:t>
      </w:r>
      <w:r w:rsidRPr="00D11C8B">
        <w:rPr>
          <w:spacing w:val="-4"/>
        </w:rPr>
        <w:t xml:space="preserve"> kwocie referencyjnej, rosnącej bez związku z realnymi wpływami podatkowymi, na podsta</w:t>
      </w:r>
      <w:r w:rsidR="00D11C8B" w:rsidRPr="00D11C8B">
        <w:rPr>
          <w:spacing w:val="-4"/>
        </w:rPr>
        <w:softHyphen/>
      </w:r>
      <w:r w:rsidRPr="00D11C8B">
        <w:rPr>
          <w:spacing w:val="-4"/>
        </w:rPr>
        <w:t>wie histo</w:t>
      </w:r>
      <w:r w:rsidR="008E6F57">
        <w:rPr>
          <w:spacing w:val="-4"/>
        </w:rPr>
        <w:softHyphen/>
      </w:r>
      <w:r w:rsidRPr="00D11C8B">
        <w:rPr>
          <w:spacing w:val="-4"/>
        </w:rPr>
        <w:t>rycznego wskaź</w:t>
      </w:r>
      <w:r w:rsidRPr="00D11C8B">
        <w:rPr>
          <w:spacing w:val="-4"/>
        </w:rPr>
        <w:softHyphen/>
        <w:t>nika dynamiki PKB</w:t>
      </w:r>
      <w:r w:rsidR="008E6F57">
        <w:rPr>
          <w:spacing w:val="-4"/>
        </w:rPr>
        <w:t>. N</w:t>
      </w:r>
      <w:r w:rsidRPr="00D11C8B">
        <w:rPr>
          <w:spacing w:val="-4"/>
        </w:rPr>
        <w:t>i</w:t>
      </w:r>
      <w:r w:rsidR="008E6F57">
        <w:rPr>
          <w:spacing w:val="-4"/>
        </w:rPr>
        <w:t>e uwzględnia to również</w:t>
      </w:r>
      <w:r w:rsidRPr="00D11C8B">
        <w:rPr>
          <w:spacing w:val="-4"/>
        </w:rPr>
        <w:t xml:space="preserve"> wzros</w:t>
      </w:r>
      <w:r w:rsidR="008E6F57">
        <w:rPr>
          <w:spacing w:val="-4"/>
        </w:rPr>
        <w:t>tu</w:t>
      </w:r>
      <w:r w:rsidRPr="00D11C8B">
        <w:rPr>
          <w:spacing w:val="-4"/>
        </w:rPr>
        <w:t xml:space="preserve"> kosztów zadań wykonywanych przez samorządy</w:t>
      </w:r>
      <w:r w:rsidR="008E6F57">
        <w:rPr>
          <w:spacing w:val="-4"/>
        </w:rPr>
        <w:t xml:space="preserve"> w warunkach dynamicznej inflacji</w:t>
      </w:r>
      <w:r w:rsidRPr="00D11C8B">
        <w:rPr>
          <w:spacing w:val="-4"/>
        </w:rPr>
        <w:t>.</w:t>
      </w:r>
      <w:r w:rsidR="00D11C8B">
        <w:rPr>
          <w:spacing w:val="-4"/>
        </w:rPr>
        <w:t xml:space="preserve"> Dodatkowo zawieszono już dwukrotnie subwencję rozwojową, zastępując ją</w:t>
      </w:r>
      <w:r w:rsidR="00214180">
        <w:rPr>
          <w:spacing w:val="-4"/>
        </w:rPr>
        <w:t xml:space="preserve"> arbitralnie wprowadzanymi „rekompensatami”, które nie kompensowały całego ubytku</w:t>
      </w:r>
      <w:r w:rsidR="0027673E">
        <w:rPr>
          <w:spacing w:val="-4"/>
        </w:rPr>
        <w:t xml:space="preserve"> (w r. 2023 ubytek wpływów z PIT osiągnął 30 mld zł, a realne rekompensaty wyniosły 13 mld zł)</w:t>
      </w:r>
      <w:r w:rsidR="008E6F57">
        <w:rPr>
          <w:spacing w:val="-4"/>
        </w:rPr>
        <w:t>. W dodatku były</w:t>
      </w:r>
      <w:r w:rsidR="00214180">
        <w:rPr>
          <w:spacing w:val="-4"/>
        </w:rPr>
        <w:t xml:space="preserve"> kierowane nie tam, gdzie miały miejsce największe ubytki. Największe miasta odzyskiwały kilkanaście procent strat (w tym Warszawa </w:t>
      </w:r>
      <w:r w:rsidR="0027673E">
        <w:rPr>
          <w:spacing w:val="-4"/>
        </w:rPr>
        <w:t>niecałe</w:t>
      </w:r>
      <w:r w:rsidR="00214180">
        <w:rPr>
          <w:spacing w:val="-4"/>
        </w:rPr>
        <w:t xml:space="preserve"> 5%), a małe gminy wiejskie otrzymywały kilkaset procent ubytku</w:t>
      </w:r>
      <w:r w:rsidR="0027673E">
        <w:rPr>
          <w:spacing w:val="-4"/>
        </w:rPr>
        <w:t xml:space="preserve"> (</w:t>
      </w:r>
      <w:r w:rsidR="00E93425">
        <w:rPr>
          <w:spacing w:val="-4"/>
        </w:rPr>
        <w:t xml:space="preserve">np. </w:t>
      </w:r>
      <w:r w:rsidR="0027673E">
        <w:rPr>
          <w:spacing w:val="-4"/>
        </w:rPr>
        <w:t>gmina Przytuły – 535%)</w:t>
      </w:r>
      <w:r w:rsidR="00214180">
        <w:rPr>
          <w:spacing w:val="-4"/>
        </w:rPr>
        <w:t>. Destrukcja uderzyła przede wszystkim w finanse miast.</w:t>
      </w:r>
      <w:r w:rsidR="0027673E">
        <w:rPr>
          <w:spacing w:val="-4"/>
        </w:rPr>
        <w:t xml:space="preserve"> </w:t>
      </w:r>
    </w:p>
    <w:p w:rsidR="00E93425" w:rsidRPr="00E93425" w:rsidRDefault="00E93425" w:rsidP="00BD3C1F">
      <w:pPr>
        <w:spacing w:after="60" w:line="250" w:lineRule="exact"/>
        <w:ind w:firstLine="284"/>
        <w:jc w:val="both"/>
        <w:rPr>
          <w:spacing w:val="-6"/>
        </w:rPr>
      </w:pPr>
      <w:r w:rsidRPr="00E93425">
        <w:rPr>
          <w:spacing w:val="-6"/>
        </w:rPr>
        <w:t>Dramatycznie rosła luka finansowa między subwencją szkolną a realnymi kosztami prowadzenia edukacji. Sub</w:t>
      </w:r>
      <w:r w:rsidRPr="00E93425">
        <w:rPr>
          <w:spacing w:val="-6"/>
        </w:rPr>
        <w:softHyphen/>
        <w:t>wencja, która w 2004 r. stanowiła 2,72% PKB, w roku 2021 spadła do 1,98% PKB. W efekcie w 2021 r. bieżące wydatki oświatowe JST na zadania objęte subwencją były wyższe od łącznej kwoty subwencji już prawie o 20 mld zł, a łączna kwota oświatowych wydatków bieżących (działy 801 i 854) była wyższa od sumy subwencji oświatowej i dochodów bieżących w tych działach o ponad 31 mld zł.</w:t>
      </w:r>
    </w:p>
    <w:p w:rsidR="00E67E5F" w:rsidRPr="00E93425" w:rsidRDefault="008E1230" w:rsidP="00BD3C1F">
      <w:pPr>
        <w:spacing w:after="120" w:line="250" w:lineRule="exact"/>
        <w:ind w:firstLine="284"/>
        <w:jc w:val="both"/>
        <w:rPr>
          <w:spacing w:val="-6"/>
        </w:rPr>
      </w:pPr>
      <w:r w:rsidRPr="00E93425">
        <w:rPr>
          <w:spacing w:val="-6"/>
        </w:rPr>
        <w:t>Zmianie uległy relacje między dochodami własnymi a pochodzącymi z redystrybucji, spadła nadwyżka opera</w:t>
      </w:r>
      <w:r w:rsidR="00D11C8B" w:rsidRPr="00E93425">
        <w:rPr>
          <w:spacing w:val="-6"/>
        </w:rPr>
        <w:softHyphen/>
      </w:r>
      <w:r w:rsidRPr="00E93425">
        <w:rPr>
          <w:spacing w:val="-6"/>
        </w:rPr>
        <w:t>cyjna netto, sztucznie zawyż</w:t>
      </w:r>
      <w:r w:rsidR="00D11C8B" w:rsidRPr="00E93425">
        <w:rPr>
          <w:spacing w:val="-6"/>
        </w:rPr>
        <w:t>a</w:t>
      </w:r>
      <w:r w:rsidRPr="00E93425">
        <w:rPr>
          <w:spacing w:val="-6"/>
        </w:rPr>
        <w:t>na w 2021</w:t>
      </w:r>
      <w:r w:rsidR="00D11C8B" w:rsidRPr="00E93425">
        <w:rPr>
          <w:spacing w:val="-6"/>
        </w:rPr>
        <w:t xml:space="preserve"> i 2022</w:t>
      </w:r>
      <w:r w:rsidRPr="00E93425">
        <w:rPr>
          <w:spacing w:val="-6"/>
        </w:rPr>
        <w:t xml:space="preserve"> r. kwotami jednorazowo przekazanymi </w:t>
      </w:r>
      <w:r w:rsidR="00E93425">
        <w:rPr>
          <w:spacing w:val="-6"/>
        </w:rPr>
        <w:t>pod koniec</w:t>
      </w:r>
      <w:r w:rsidRPr="00E93425">
        <w:rPr>
          <w:spacing w:val="-6"/>
        </w:rPr>
        <w:t xml:space="preserve"> roku.</w:t>
      </w:r>
      <w:r w:rsidR="00214180" w:rsidRPr="00E93425">
        <w:rPr>
          <w:spacing w:val="-6"/>
        </w:rPr>
        <w:t xml:space="preserve"> Dodat</w:t>
      </w:r>
      <w:r w:rsidR="00214180" w:rsidRPr="00E93425">
        <w:rPr>
          <w:spacing w:val="-6"/>
        </w:rPr>
        <w:softHyphen/>
        <w:t>kowa redy</w:t>
      </w:r>
      <w:r w:rsidR="00E93425">
        <w:rPr>
          <w:spacing w:val="-6"/>
        </w:rPr>
        <w:softHyphen/>
      </w:r>
      <w:r w:rsidR="00214180" w:rsidRPr="00E93425">
        <w:rPr>
          <w:spacing w:val="-6"/>
        </w:rPr>
        <w:t xml:space="preserve">strybucja była oparta na ręcznym sterowaniu, które </w:t>
      </w:r>
      <w:r w:rsidR="008E6F57">
        <w:rPr>
          <w:spacing w:val="-6"/>
        </w:rPr>
        <w:t xml:space="preserve">– wraz z tzw. programami inwestycji strategicznych – </w:t>
      </w:r>
      <w:r w:rsidR="00214180" w:rsidRPr="00E93425">
        <w:rPr>
          <w:spacing w:val="-6"/>
        </w:rPr>
        <w:t>miało zmienić samorządy z lokalnych gospodarzy w uległych klientów.</w:t>
      </w:r>
    </w:p>
    <w:p w:rsidR="005C4267" w:rsidRDefault="00E67E5F" w:rsidP="00BD3C1F">
      <w:pPr>
        <w:spacing w:after="60" w:line="25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Rządowa dezinformacja 2020-2023</w:t>
      </w:r>
    </w:p>
    <w:p w:rsidR="00360025" w:rsidRDefault="001B5941" w:rsidP="00BD3C1F">
      <w:pPr>
        <w:spacing w:after="0" w:line="250" w:lineRule="exact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Konsekwentnie realizowana</w:t>
      </w:r>
      <w:r w:rsidR="0027673E">
        <w:rPr>
          <w:rFonts w:asciiTheme="minorHAnsi" w:hAnsiTheme="minorHAnsi" w:cstheme="minorHAnsi"/>
        </w:rPr>
        <w:t xml:space="preserve"> metoda dezinformacji polegała na:</w:t>
      </w:r>
    </w:p>
    <w:p w:rsidR="00BC618B" w:rsidRDefault="00BC618B" w:rsidP="00BD3C1F">
      <w:pPr>
        <w:pStyle w:val="Akapitzlist"/>
        <w:numPr>
          <w:ilvl w:val="0"/>
          <w:numId w:val="1"/>
        </w:numPr>
        <w:spacing w:after="0" w:line="250" w:lineRule="exact"/>
        <w:ind w:left="284" w:hanging="284"/>
        <w:contextualSpacing w:val="0"/>
        <w:jc w:val="both"/>
        <w:rPr>
          <w:rFonts w:asciiTheme="minorHAnsi" w:hAnsiTheme="minorHAnsi" w:cstheme="minorHAnsi"/>
          <w:spacing w:val="-6"/>
        </w:rPr>
      </w:pPr>
      <w:r w:rsidRPr="00BC618B">
        <w:rPr>
          <w:rFonts w:asciiTheme="minorHAnsi" w:hAnsiTheme="minorHAnsi" w:cstheme="minorHAnsi"/>
          <w:spacing w:val="-6"/>
        </w:rPr>
        <w:t>informowaniu wyłącznie o wzroście dochodów</w:t>
      </w:r>
      <w:r w:rsidR="00E93425">
        <w:rPr>
          <w:rFonts w:asciiTheme="minorHAnsi" w:hAnsiTheme="minorHAnsi" w:cstheme="minorHAnsi"/>
          <w:spacing w:val="-6"/>
        </w:rPr>
        <w:t>,</w:t>
      </w:r>
      <w:r w:rsidRPr="00BC618B">
        <w:rPr>
          <w:rFonts w:asciiTheme="minorHAnsi" w:hAnsiTheme="minorHAnsi" w:cstheme="minorHAnsi"/>
          <w:spacing w:val="-6"/>
        </w:rPr>
        <w:t xml:space="preserve"> z całkowitym pominięciem skali wzrostu kosztów realizacji zadań,</w:t>
      </w:r>
      <w:r w:rsidR="00E93425">
        <w:rPr>
          <w:rFonts w:asciiTheme="minorHAnsi" w:hAnsiTheme="minorHAnsi" w:cstheme="minorHAnsi"/>
          <w:spacing w:val="-6"/>
        </w:rPr>
        <w:t xml:space="preserve"> wpływu inflacji, </w:t>
      </w:r>
      <w:r w:rsidR="008E6F57">
        <w:rPr>
          <w:rFonts w:asciiTheme="minorHAnsi" w:hAnsiTheme="minorHAnsi" w:cstheme="minorHAnsi"/>
          <w:spacing w:val="-6"/>
        </w:rPr>
        <w:t>sytuacji w energetyce</w:t>
      </w:r>
      <w:r w:rsidR="00E93425">
        <w:rPr>
          <w:rFonts w:asciiTheme="minorHAnsi" w:hAnsiTheme="minorHAnsi" w:cstheme="minorHAnsi"/>
          <w:spacing w:val="-6"/>
        </w:rPr>
        <w:t xml:space="preserve"> itd.,</w:t>
      </w:r>
    </w:p>
    <w:p w:rsidR="00BC618B" w:rsidRDefault="00BC618B" w:rsidP="00BD3C1F">
      <w:pPr>
        <w:pStyle w:val="Akapitzlist"/>
        <w:numPr>
          <w:ilvl w:val="0"/>
          <w:numId w:val="1"/>
        </w:numPr>
        <w:spacing w:after="0" w:line="250" w:lineRule="exact"/>
        <w:ind w:left="284" w:hanging="284"/>
        <w:contextualSpacing w:val="0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przekazywaniu dodatkowych środków tuż przed końcem roku, co sztucznie generowało </w:t>
      </w:r>
      <w:r w:rsidR="008E6F57">
        <w:rPr>
          <w:rFonts w:asciiTheme="minorHAnsi" w:hAnsiTheme="minorHAnsi" w:cstheme="minorHAnsi"/>
          <w:spacing w:val="-6"/>
        </w:rPr>
        <w:t>„</w:t>
      </w:r>
      <w:r>
        <w:rPr>
          <w:rFonts w:asciiTheme="minorHAnsi" w:hAnsiTheme="minorHAnsi" w:cstheme="minorHAnsi"/>
          <w:spacing w:val="-6"/>
        </w:rPr>
        <w:t>nadwyżkę” operacyjną</w:t>
      </w:r>
      <w:r w:rsidR="008E6F57">
        <w:rPr>
          <w:rFonts w:asciiTheme="minorHAnsi" w:hAnsiTheme="minorHAnsi" w:cstheme="minorHAnsi"/>
          <w:spacing w:val="-6"/>
        </w:rPr>
        <w:t>,</w:t>
      </w:r>
    </w:p>
    <w:p w:rsidR="008E6F57" w:rsidRPr="00BC618B" w:rsidRDefault="001D2464" w:rsidP="006E14EB">
      <w:pPr>
        <w:pStyle w:val="Akapitzlist"/>
        <w:numPr>
          <w:ilvl w:val="0"/>
          <w:numId w:val="1"/>
        </w:numPr>
        <w:spacing w:after="60" w:line="250" w:lineRule="exact"/>
        <w:ind w:left="284" w:hanging="284"/>
        <w:contextualSpacing w:val="0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uruchamianiu</w:t>
      </w:r>
      <w:r w:rsidR="008E6F57">
        <w:rPr>
          <w:rFonts w:asciiTheme="minorHAnsi" w:hAnsiTheme="minorHAnsi" w:cstheme="minorHAnsi"/>
          <w:spacing w:val="-6"/>
        </w:rPr>
        <w:t xml:space="preserve"> kolejnych transz </w:t>
      </w:r>
      <w:r>
        <w:rPr>
          <w:rFonts w:asciiTheme="minorHAnsi" w:hAnsiTheme="minorHAnsi" w:cstheme="minorHAnsi"/>
          <w:spacing w:val="-6"/>
        </w:rPr>
        <w:t xml:space="preserve">arbitralnie rozdawanego </w:t>
      </w:r>
      <w:r w:rsidR="008E6F57">
        <w:rPr>
          <w:rFonts w:asciiTheme="minorHAnsi" w:hAnsiTheme="minorHAnsi" w:cstheme="minorHAnsi"/>
          <w:spacing w:val="-6"/>
        </w:rPr>
        <w:t>wsparcia dotacyjnego</w:t>
      </w:r>
      <w:r>
        <w:rPr>
          <w:rFonts w:asciiTheme="minorHAnsi" w:hAnsiTheme="minorHAnsi" w:cstheme="minorHAnsi"/>
          <w:spacing w:val="-6"/>
        </w:rPr>
        <w:t>, powiązanych z wręczaniem tzw. czeków, przy czym kwoty, które realnie trafiły do samorządów, są parokrotnie niższe od ogłoszonych.</w:t>
      </w:r>
    </w:p>
    <w:p w:rsidR="00360025" w:rsidRDefault="00360025" w:rsidP="006E14EB">
      <w:pPr>
        <w:spacing w:after="60" w:line="25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Zmiany </w:t>
      </w:r>
      <w:r w:rsidRPr="001D2464">
        <w:rPr>
          <w:rFonts w:ascii="Arial" w:hAnsi="Arial" w:cs="Arial"/>
          <w:b/>
          <w:i/>
        </w:rPr>
        <w:t>ad hoc</w:t>
      </w:r>
      <w:r w:rsidR="001D2464">
        <w:rPr>
          <w:rFonts w:ascii="Arial" w:hAnsi="Arial" w:cs="Arial"/>
          <w:b/>
        </w:rPr>
        <w:t xml:space="preserve"> – budżet 2024</w:t>
      </w:r>
    </w:p>
    <w:p w:rsidR="00360025" w:rsidRPr="001D2464" w:rsidRDefault="001D2464" w:rsidP="006E14EB">
      <w:pPr>
        <w:spacing w:after="6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 w:rsidRPr="001D2464">
        <w:rPr>
          <w:rFonts w:asciiTheme="minorHAnsi" w:hAnsiTheme="minorHAnsi" w:cstheme="minorHAnsi"/>
          <w:spacing w:val="-6"/>
        </w:rPr>
        <w:t>Zmian</w:t>
      </w:r>
      <w:r>
        <w:rPr>
          <w:rFonts w:asciiTheme="minorHAnsi" w:hAnsiTheme="minorHAnsi" w:cstheme="minorHAnsi"/>
          <w:spacing w:val="-6"/>
        </w:rPr>
        <w:t>om</w:t>
      </w:r>
      <w:r w:rsidRPr="001D2464">
        <w:rPr>
          <w:rFonts w:asciiTheme="minorHAnsi" w:hAnsiTheme="minorHAnsi" w:cstheme="minorHAnsi"/>
          <w:spacing w:val="-6"/>
        </w:rPr>
        <w:t xml:space="preserve"> polityczn</w:t>
      </w:r>
      <w:r>
        <w:rPr>
          <w:rFonts w:asciiTheme="minorHAnsi" w:hAnsiTheme="minorHAnsi" w:cstheme="minorHAnsi"/>
          <w:spacing w:val="-6"/>
        </w:rPr>
        <w:t>ym</w:t>
      </w:r>
      <w:r w:rsidRPr="001D2464">
        <w:rPr>
          <w:rFonts w:asciiTheme="minorHAnsi" w:hAnsiTheme="minorHAnsi" w:cstheme="minorHAnsi"/>
          <w:spacing w:val="-6"/>
        </w:rPr>
        <w:t xml:space="preserve"> po wyborach z 15 października 2023 r. </w:t>
      </w:r>
      <w:r>
        <w:rPr>
          <w:rFonts w:asciiTheme="minorHAnsi" w:hAnsiTheme="minorHAnsi" w:cstheme="minorHAnsi"/>
          <w:spacing w:val="-6"/>
        </w:rPr>
        <w:t>towarzyszą</w:t>
      </w:r>
      <w:r w:rsidRPr="001D2464">
        <w:rPr>
          <w:rFonts w:asciiTheme="minorHAnsi" w:hAnsiTheme="minorHAnsi" w:cstheme="minorHAnsi"/>
          <w:spacing w:val="-6"/>
        </w:rPr>
        <w:t xml:space="preserve"> zapowiedzi rozwiązania najpilniejszych problemów finansów samorządowych</w:t>
      </w:r>
      <w:r>
        <w:rPr>
          <w:rFonts w:asciiTheme="minorHAnsi" w:hAnsiTheme="minorHAnsi" w:cstheme="minorHAnsi"/>
          <w:spacing w:val="-6"/>
        </w:rPr>
        <w:t xml:space="preserve">. Oczywiście w uchwalonym właśnie budżecie roku bieżącego są to wyłącznie działania </w:t>
      </w:r>
      <w:r w:rsidRPr="001B5941">
        <w:rPr>
          <w:rFonts w:asciiTheme="minorHAnsi" w:hAnsiTheme="minorHAnsi" w:cstheme="minorHAnsi"/>
          <w:i/>
          <w:spacing w:val="-6"/>
        </w:rPr>
        <w:t>ad hoc</w:t>
      </w:r>
      <w:r>
        <w:rPr>
          <w:rFonts w:asciiTheme="minorHAnsi" w:hAnsiTheme="minorHAnsi" w:cstheme="minorHAnsi"/>
          <w:spacing w:val="-6"/>
        </w:rPr>
        <w:t xml:space="preserve">, jednak mające </w:t>
      </w:r>
      <w:r w:rsidRPr="006E14EB">
        <w:rPr>
          <w:rFonts w:asciiTheme="minorHAnsi" w:hAnsiTheme="minorHAnsi" w:cstheme="minorHAnsi"/>
          <w:b/>
          <w:spacing w:val="-6"/>
        </w:rPr>
        <w:t>istotne znaczenie dla JST</w:t>
      </w:r>
      <w:r>
        <w:rPr>
          <w:rFonts w:asciiTheme="minorHAnsi" w:hAnsiTheme="minorHAnsi" w:cstheme="minorHAnsi"/>
          <w:spacing w:val="-6"/>
        </w:rPr>
        <w:t xml:space="preserve">. Są to: </w:t>
      </w:r>
      <w:r w:rsidR="001B5941">
        <w:rPr>
          <w:rFonts w:asciiTheme="minorHAnsi" w:hAnsiTheme="minorHAnsi" w:cstheme="minorHAnsi"/>
          <w:spacing w:val="-6"/>
        </w:rPr>
        <w:t>adekwatny do wzrostu płac</w:t>
      </w:r>
      <w:r>
        <w:rPr>
          <w:rFonts w:asciiTheme="minorHAnsi" w:hAnsiTheme="minorHAnsi" w:cstheme="minorHAnsi"/>
          <w:spacing w:val="-6"/>
        </w:rPr>
        <w:t xml:space="preserve"> </w:t>
      </w:r>
      <w:r w:rsidR="00BD3C1F">
        <w:rPr>
          <w:rFonts w:asciiTheme="minorHAnsi" w:hAnsiTheme="minorHAnsi" w:cstheme="minorHAnsi"/>
          <w:spacing w:val="-6"/>
        </w:rPr>
        <w:t xml:space="preserve">nauczycieli </w:t>
      </w:r>
      <w:r>
        <w:rPr>
          <w:rFonts w:asciiTheme="minorHAnsi" w:hAnsiTheme="minorHAnsi" w:cstheme="minorHAnsi"/>
          <w:spacing w:val="-6"/>
        </w:rPr>
        <w:t>wzrost kwoty subwencji oświatowej</w:t>
      </w:r>
      <w:r w:rsidR="001B5941">
        <w:rPr>
          <w:rFonts w:asciiTheme="minorHAnsi" w:hAnsiTheme="minorHAnsi" w:cstheme="minorHAnsi"/>
          <w:spacing w:val="-6"/>
        </w:rPr>
        <w:t xml:space="preserve"> oraz dotacji przedszkolnej</w:t>
      </w:r>
      <w:r>
        <w:rPr>
          <w:rFonts w:asciiTheme="minorHAnsi" w:hAnsiTheme="minorHAnsi" w:cstheme="minorHAnsi"/>
          <w:spacing w:val="-6"/>
        </w:rPr>
        <w:t>, przywró</w:t>
      </w:r>
      <w:r w:rsidR="001B5941">
        <w:rPr>
          <w:rFonts w:asciiTheme="minorHAnsi" w:hAnsiTheme="minorHAnsi" w:cstheme="minorHAnsi"/>
          <w:spacing w:val="-6"/>
        </w:rPr>
        <w:softHyphen/>
      </w:r>
      <w:r>
        <w:rPr>
          <w:rFonts w:asciiTheme="minorHAnsi" w:hAnsiTheme="minorHAnsi" w:cstheme="minorHAnsi"/>
          <w:spacing w:val="-6"/>
        </w:rPr>
        <w:t>cenie subwencji rozwojowej</w:t>
      </w:r>
      <w:r w:rsidR="001B5941">
        <w:rPr>
          <w:rFonts w:asciiTheme="minorHAnsi" w:hAnsiTheme="minorHAnsi" w:cstheme="minorHAnsi"/>
          <w:spacing w:val="-6"/>
        </w:rPr>
        <w:t xml:space="preserve"> i wzrost dotacji na zadania zlecone. Utrzymano też bez zmian optymistyczne kwoty udziałów JST we wpływach z podatku PIT, które łącznie dla gmin i powiatów rosną z 50 mld w roku 2023 do 70 mld zł w roku bieżącym. </w:t>
      </w:r>
    </w:p>
    <w:p w:rsidR="00360025" w:rsidRDefault="00360025" w:rsidP="006E14EB">
      <w:pPr>
        <w:spacing w:after="60" w:line="25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Następne kroki</w:t>
      </w:r>
    </w:p>
    <w:p w:rsidR="001B5941" w:rsidRDefault="00E45BFD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 w:rsidRPr="00E45BFD">
        <w:rPr>
          <w:rFonts w:asciiTheme="minorHAnsi" w:hAnsiTheme="minorHAnsi" w:cstheme="minorHAnsi"/>
          <w:spacing w:val="-6"/>
        </w:rPr>
        <w:t>Niezbędna jest odbudowa systemu finansów samorządowych</w:t>
      </w:r>
      <w:r>
        <w:rPr>
          <w:rFonts w:asciiTheme="minorHAnsi" w:hAnsiTheme="minorHAnsi" w:cstheme="minorHAnsi"/>
          <w:spacing w:val="-6"/>
        </w:rPr>
        <w:t>, co wymaga poważnych prac merytorycznych i nie</w:t>
      </w:r>
      <w:r>
        <w:rPr>
          <w:rFonts w:asciiTheme="minorHAnsi" w:hAnsiTheme="minorHAnsi" w:cstheme="minorHAnsi"/>
          <w:spacing w:val="-6"/>
        </w:rPr>
        <w:softHyphen/>
        <w:t>łatwych decyzji politycznych.</w:t>
      </w:r>
    </w:p>
    <w:p w:rsidR="00BD3C1F" w:rsidRDefault="00E45BFD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Pilne jest przywrócenie roli PIT-u w finansach samorządowych</w:t>
      </w:r>
      <w:r w:rsidR="00BD3C1F">
        <w:rPr>
          <w:rFonts w:asciiTheme="minorHAnsi" w:hAnsiTheme="minorHAnsi" w:cstheme="minorHAnsi"/>
          <w:spacing w:val="-6"/>
        </w:rPr>
        <w:t>, co wymaga m.in. objęcia udziałami JST części ryczałtowej podatku</w:t>
      </w:r>
      <w:r w:rsidR="006875D3">
        <w:rPr>
          <w:rFonts w:asciiTheme="minorHAnsi" w:hAnsiTheme="minorHAnsi" w:cstheme="minorHAnsi"/>
          <w:spacing w:val="-6"/>
        </w:rPr>
        <w:t>, a także powrotu do bezpośredniego udziału JST we wpływach z PIT na danym terenie.</w:t>
      </w:r>
    </w:p>
    <w:p w:rsidR="00E45BFD" w:rsidRDefault="00BD3C1F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Konieczna jest dyskutowana od ćwierćwiecza reforma podatku od nieruchomości, leśnego oraz rolnego</w:t>
      </w:r>
      <w:r w:rsidR="006E14EB">
        <w:rPr>
          <w:rFonts w:asciiTheme="minorHAnsi" w:hAnsiTheme="minorHAnsi" w:cstheme="minorHAnsi"/>
          <w:spacing w:val="-6"/>
        </w:rPr>
        <w:t>, a także odtworzenie w resorcie finansów departamentu podatków samorządowych.</w:t>
      </w:r>
    </w:p>
    <w:p w:rsidR="00BD3C1F" w:rsidRDefault="00BD3C1F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Niezbędne jest przywrócenie gwarancji ustawowych dla subwencji oświatowej – docelowo do 3% PKB.</w:t>
      </w:r>
    </w:p>
    <w:p w:rsidR="006E14EB" w:rsidRDefault="006E14EB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Gruntownej zmiany wymaga system finansowania ochrony zdrowia.</w:t>
      </w:r>
    </w:p>
    <w:p w:rsidR="00BD3C1F" w:rsidRPr="00E45BFD" w:rsidRDefault="00BD3C1F" w:rsidP="006E14EB">
      <w:pPr>
        <w:spacing w:after="0" w:line="250" w:lineRule="exact"/>
        <w:ind w:firstLine="284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Korekty będzie wymagał system wyrównawczy</w:t>
      </w:r>
      <w:r w:rsidR="006E14EB">
        <w:rPr>
          <w:rFonts w:asciiTheme="minorHAnsi" w:hAnsiTheme="minorHAnsi" w:cstheme="minorHAnsi"/>
          <w:spacing w:val="-6"/>
        </w:rPr>
        <w:t>.</w:t>
      </w:r>
    </w:p>
    <w:sectPr w:rsidR="00BD3C1F" w:rsidRPr="00E45BFD" w:rsidSect="00E67E5F">
      <w:footerReference w:type="even" r:id="rId9"/>
      <w:footerReference w:type="default" r:id="rId10"/>
      <w:footerReference w:type="first" r:id="rId11"/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EA" w:rsidRDefault="00CD40EA" w:rsidP="006A4CBB">
      <w:pPr>
        <w:spacing w:after="0" w:line="240" w:lineRule="auto"/>
      </w:pPr>
      <w:r>
        <w:separator/>
      </w:r>
    </w:p>
  </w:endnote>
  <w:endnote w:type="continuationSeparator" w:id="0">
    <w:p w:rsidR="00CD40EA" w:rsidRDefault="00CD40EA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2E" w:rsidRDefault="00F806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2E" w:rsidRPr="00F83747" w:rsidRDefault="00F8062E">
    <w:pPr>
      <w:pStyle w:val="Stopka"/>
      <w:framePr w:wrap="around" w:vAnchor="text" w:hAnchor="margin" w:xAlign="center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A12C2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F83747">
      <w:rPr>
        <w:rFonts w:ascii="Arial" w:hAnsi="Arial"/>
        <w:sz w:val="18"/>
        <w:szCs w:val="18"/>
        <w:lang w:val="fr-FR"/>
      </w:rPr>
      <w:t>Związek Miast Polskich</w:t>
    </w:r>
    <w:r w:rsidRPr="00F83747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EA" w:rsidRDefault="00CD40EA" w:rsidP="006A4CBB">
      <w:pPr>
        <w:spacing w:after="0" w:line="240" w:lineRule="auto"/>
      </w:pPr>
      <w:r>
        <w:separator/>
      </w:r>
    </w:p>
  </w:footnote>
  <w:footnote w:type="continuationSeparator" w:id="0">
    <w:p w:rsidR="00CD40EA" w:rsidRDefault="00CD40EA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5261"/>
    <w:multiLevelType w:val="hybridMultilevel"/>
    <w:tmpl w:val="F24AA250"/>
    <w:lvl w:ilvl="0" w:tplc="F2AC3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BB"/>
    <w:rsid w:val="000166FB"/>
    <w:rsid w:val="000557B1"/>
    <w:rsid w:val="0006734A"/>
    <w:rsid w:val="00084E73"/>
    <w:rsid w:val="00085420"/>
    <w:rsid w:val="00092019"/>
    <w:rsid w:val="00092F1F"/>
    <w:rsid w:val="0009504D"/>
    <w:rsid w:val="000968EC"/>
    <w:rsid w:val="000A02AB"/>
    <w:rsid w:val="000B5DA3"/>
    <w:rsid w:val="000D4980"/>
    <w:rsid w:val="000E283B"/>
    <w:rsid w:val="000E4ED9"/>
    <w:rsid w:val="000F058A"/>
    <w:rsid w:val="000F07CB"/>
    <w:rsid w:val="000F3585"/>
    <w:rsid w:val="001072EF"/>
    <w:rsid w:val="00107E55"/>
    <w:rsid w:val="00131A21"/>
    <w:rsid w:val="001503A4"/>
    <w:rsid w:val="00160367"/>
    <w:rsid w:val="001A4A5F"/>
    <w:rsid w:val="001B200C"/>
    <w:rsid w:val="001B5941"/>
    <w:rsid w:val="001C0809"/>
    <w:rsid w:val="001D0C38"/>
    <w:rsid w:val="001D2464"/>
    <w:rsid w:val="001E6587"/>
    <w:rsid w:val="001F1FBA"/>
    <w:rsid w:val="00211D15"/>
    <w:rsid w:val="00214180"/>
    <w:rsid w:val="00224FFC"/>
    <w:rsid w:val="00227BAE"/>
    <w:rsid w:val="00240E78"/>
    <w:rsid w:val="0024150C"/>
    <w:rsid w:val="0024423D"/>
    <w:rsid w:val="00255D43"/>
    <w:rsid w:val="0026333D"/>
    <w:rsid w:val="0026668A"/>
    <w:rsid w:val="002748C8"/>
    <w:rsid w:val="0027673E"/>
    <w:rsid w:val="00277C23"/>
    <w:rsid w:val="00284811"/>
    <w:rsid w:val="00296B5C"/>
    <w:rsid w:val="002B0382"/>
    <w:rsid w:val="002B0561"/>
    <w:rsid w:val="002C348E"/>
    <w:rsid w:val="002C486E"/>
    <w:rsid w:val="002E2C2A"/>
    <w:rsid w:val="002F3309"/>
    <w:rsid w:val="002F36B7"/>
    <w:rsid w:val="002F44BF"/>
    <w:rsid w:val="00303FDB"/>
    <w:rsid w:val="003060B8"/>
    <w:rsid w:val="003174B0"/>
    <w:rsid w:val="00321BA5"/>
    <w:rsid w:val="00333F1F"/>
    <w:rsid w:val="0033443C"/>
    <w:rsid w:val="0033732B"/>
    <w:rsid w:val="003501BE"/>
    <w:rsid w:val="00360025"/>
    <w:rsid w:val="00361120"/>
    <w:rsid w:val="0038674B"/>
    <w:rsid w:val="003B3F3A"/>
    <w:rsid w:val="003B647D"/>
    <w:rsid w:val="003B70BA"/>
    <w:rsid w:val="003D14B6"/>
    <w:rsid w:val="003D4D4B"/>
    <w:rsid w:val="003E2637"/>
    <w:rsid w:val="003F3F3F"/>
    <w:rsid w:val="0040699E"/>
    <w:rsid w:val="004152B6"/>
    <w:rsid w:val="00417ACF"/>
    <w:rsid w:val="00445394"/>
    <w:rsid w:val="004456B8"/>
    <w:rsid w:val="00450C5F"/>
    <w:rsid w:val="00452B05"/>
    <w:rsid w:val="004531A7"/>
    <w:rsid w:val="00454441"/>
    <w:rsid w:val="0046158C"/>
    <w:rsid w:val="004620BF"/>
    <w:rsid w:val="00465285"/>
    <w:rsid w:val="004771F2"/>
    <w:rsid w:val="00477D00"/>
    <w:rsid w:val="00490D85"/>
    <w:rsid w:val="004B0D4C"/>
    <w:rsid w:val="004B10DA"/>
    <w:rsid w:val="004B4DD3"/>
    <w:rsid w:val="004C2993"/>
    <w:rsid w:val="004C4103"/>
    <w:rsid w:val="004C72BF"/>
    <w:rsid w:val="00506BF5"/>
    <w:rsid w:val="005105B0"/>
    <w:rsid w:val="00511F36"/>
    <w:rsid w:val="00512CFC"/>
    <w:rsid w:val="00514AF5"/>
    <w:rsid w:val="00534760"/>
    <w:rsid w:val="00534A63"/>
    <w:rsid w:val="005537AA"/>
    <w:rsid w:val="00557E95"/>
    <w:rsid w:val="00564E5A"/>
    <w:rsid w:val="00565433"/>
    <w:rsid w:val="00582258"/>
    <w:rsid w:val="005B01D6"/>
    <w:rsid w:val="005C4267"/>
    <w:rsid w:val="005C5A42"/>
    <w:rsid w:val="005C6170"/>
    <w:rsid w:val="00635C28"/>
    <w:rsid w:val="006513E2"/>
    <w:rsid w:val="006621C4"/>
    <w:rsid w:val="00664376"/>
    <w:rsid w:val="006713CF"/>
    <w:rsid w:val="00672648"/>
    <w:rsid w:val="00686738"/>
    <w:rsid w:val="006875D3"/>
    <w:rsid w:val="00694143"/>
    <w:rsid w:val="006A0AF4"/>
    <w:rsid w:val="006A4CBB"/>
    <w:rsid w:val="006C3F37"/>
    <w:rsid w:val="006D5F75"/>
    <w:rsid w:val="006D66E4"/>
    <w:rsid w:val="006E14EB"/>
    <w:rsid w:val="006E7CE8"/>
    <w:rsid w:val="00700D41"/>
    <w:rsid w:val="00703438"/>
    <w:rsid w:val="00735931"/>
    <w:rsid w:val="0074249B"/>
    <w:rsid w:val="00763B38"/>
    <w:rsid w:val="007705CF"/>
    <w:rsid w:val="007721E0"/>
    <w:rsid w:val="007A16A0"/>
    <w:rsid w:val="007A1A62"/>
    <w:rsid w:val="007A53B0"/>
    <w:rsid w:val="007B22D0"/>
    <w:rsid w:val="007B28C2"/>
    <w:rsid w:val="007C484D"/>
    <w:rsid w:val="007C50D6"/>
    <w:rsid w:val="007E1076"/>
    <w:rsid w:val="007E3EE5"/>
    <w:rsid w:val="007E4620"/>
    <w:rsid w:val="007E4A1C"/>
    <w:rsid w:val="007F6085"/>
    <w:rsid w:val="00801C13"/>
    <w:rsid w:val="0080693B"/>
    <w:rsid w:val="00812500"/>
    <w:rsid w:val="00815829"/>
    <w:rsid w:val="00816CA4"/>
    <w:rsid w:val="008241CE"/>
    <w:rsid w:val="00826CED"/>
    <w:rsid w:val="008337A4"/>
    <w:rsid w:val="00834DB2"/>
    <w:rsid w:val="008439DD"/>
    <w:rsid w:val="0084702D"/>
    <w:rsid w:val="00851FED"/>
    <w:rsid w:val="008526BE"/>
    <w:rsid w:val="00853B8C"/>
    <w:rsid w:val="00853F1C"/>
    <w:rsid w:val="008561B9"/>
    <w:rsid w:val="008605F9"/>
    <w:rsid w:val="00861762"/>
    <w:rsid w:val="0086449F"/>
    <w:rsid w:val="00877645"/>
    <w:rsid w:val="00887335"/>
    <w:rsid w:val="00895751"/>
    <w:rsid w:val="00897AFF"/>
    <w:rsid w:val="008A2ABF"/>
    <w:rsid w:val="008B31F7"/>
    <w:rsid w:val="008B55E3"/>
    <w:rsid w:val="008C1CFD"/>
    <w:rsid w:val="008C2A57"/>
    <w:rsid w:val="008C2B81"/>
    <w:rsid w:val="008C41D1"/>
    <w:rsid w:val="008D5496"/>
    <w:rsid w:val="008E1230"/>
    <w:rsid w:val="008E6F57"/>
    <w:rsid w:val="00904BB3"/>
    <w:rsid w:val="0090661C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F08"/>
    <w:rsid w:val="009A7A7D"/>
    <w:rsid w:val="009B3878"/>
    <w:rsid w:val="009B660D"/>
    <w:rsid w:val="009B7406"/>
    <w:rsid w:val="009C3F77"/>
    <w:rsid w:val="009C6034"/>
    <w:rsid w:val="009D6449"/>
    <w:rsid w:val="009F22EA"/>
    <w:rsid w:val="00A03F00"/>
    <w:rsid w:val="00A235C9"/>
    <w:rsid w:val="00A3569A"/>
    <w:rsid w:val="00A4306B"/>
    <w:rsid w:val="00A5281A"/>
    <w:rsid w:val="00A55185"/>
    <w:rsid w:val="00A55359"/>
    <w:rsid w:val="00A56061"/>
    <w:rsid w:val="00A576D3"/>
    <w:rsid w:val="00A6256F"/>
    <w:rsid w:val="00A7056D"/>
    <w:rsid w:val="00A87EA5"/>
    <w:rsid w:val="00A9005F"/>
    <w:rsid w:val="00AA37CA"/>
    <w:rsid w:val="00AA4C05"/>
    <w:rsid w:val="00AB6771"/>
    <w:rsid w:val="00AD2319"/>
    <w:rsid w:val="00AD2858"/>
    <w:rsid w:val="00AF5BBF"/>
    <w:rsid w:val="00B03C88"/>
    <w:rsid w:val="00B03EC0"/>
    <w:rsid w:val="00B04BB2"/>
    <w:rsid w:val="00B06B86"/>
    <w:rsid w:val="00B07737"/>
    <w:rsid w:val="00B12295"/>
    <w:rsid w:val="00B12906"/>
    <w:rsid w:val="00B1464D"/>
    <w:rsid w:val="00B21981"/>
    <w:rsid w:val="00B26106"/>
    <w:rsid w:val="00B27BC8"/>
    <w:rsid w:val="00B32BA2"/>
    <w:rsid w:val="00B62AF7"/>
    <w:rsid w:val="00B642E9"/>
    <w:rsid w:val="00B72F3A"/>
    <w:rsid w:val="00B80BF4"/>
    <w:rsid w:val="00B85A1C"/>
    <w:rsid w:val="00BB0F31"/>
    <w:rsid w:val="00BC618B"/>
    <w:rsid w:val="00BD3C1F"/>
    <w:rsid w:val="00BE5B6A"/>
    <w:rsid w:val="00BE7A65"/>
    <w:rsid w:val="00BF5A2E"/>
    <w:rsid w:val="00BF7592"/>
    <w:rsid w:val="00C01ABE"/>
    <w:rsid w:val="00C05509"/>
    <w:rsid w:val="00C1183F"/>
    <w:rsid w:val="00C127A7"/>
    <w:rsid w:val="00C200DF"/>
    <w:rsid w:val="00C34C3A"/>
    <w:rsid w:val="00C415CF"/>
    <w:rsid w:val="00C46130"/>
    <w:rsid w:val="00C5744C"/>
    <w:rsid w:val="00C57ADD"/>
    <w:rsid w:val="00C6053D"/>
    <w:rsid w:val="00C70FA0"/>
    <w:rsid w:val="00C82CB2"/>
    <w:rsid w:val="00CC206B"/>
    <w:rsid w:val="00CC5454"/>
    <w:rsid w:val="00CC71A4"/>
    <w:rsid w:val="00CD27D9"/>
    <w:rsid w:val="00CD40EA"/>
    <w:rsid w:val="00CE78BC"/>
    <w:rsid w:val="00D07084"/>
    <w:rsid w:val="00D10CC8"/>
    <w:rsid w:val="00D11C8B"/>
    <w:rsid w:val="00D3652A"/>
    <w:rsid w:val="00D4742F"/>
    <w:rsid w:val="00D57455"/>
    <w:rsid w:val="00D60C8B"/>
    <w:rsid w:val="00D63944"/>
    <w:rsid w:val="00D75032"/>
    <w:rsid w:val="00D75C76"/>
    <w:rsid w:val="00D7623F"/>
    <w:rsid w:val="00D80CAC"/>
    <w:rsid w:val="00D90C36"/>
    <w:rsid w:val="00D95DF4"/>
    <w:rsid w:val="00DA7387"/>
    <w:rsid w:val="00DC7BE7"/>
    <w:rsid w:val="00DE233F"/>
    <w:rsid w:val="00E11081"/>
    <w:rsid w:val="00E11CA9"/>
    <w:rsid w:val="00E45BFD"/>
    <w:rsid w:val="00E67E5F"/>
    <w:rsid w:val="00E70ACB"/>
    <w:rsid w:val="00E71896"/>
    <w:rsid w:val="00E84824"/>
    <w:rsid w:val="00E93425"/>
    <w:rsid w:val="00E96A7C"/>
    <w:rsid w:val="00EA30C2"/>
    <w:rsid w:val="00EB14F1"/>
    <w:rsid w:val="00EB4EE3"/>
    <w:rsid w:val="00EB58A5"/>
    <w:rsid w:val="00EB5EDD"/>
    <w:rsid w:val="00ED664E"/>
    <w:rsid w:val="00EE1282"/>
    <w:rsid w:val="00EE24E5"/>
    <w:rsid w:val="00EF058C"/>
    <w:rsid w:val="00EF2B43"/>
    <w:rsid w:val="00F1095E"/>
    <w:rsid w:val="00F25943"/>
    <w:rsid w:val="00F30AF9"/>
    <w:rsid w:val="00F44C01"/>
    <w:rsid w:val="00F55F7A"/>
    <w:rsid w:val="00F64343"/>
    <w:rsid w:val="00F8062E"/>
    <w:rsid w:val="00F83747"/>
    <w:rsid w:val="00F83BC4"/>
    <w:rsid w:val="00F8621E"/>
    <w:rsid w:val="00F87D04"/>
    <w:rsid w:val="00F9383C"/>
    <w:rsid w:val="00FA12C2"/>
    <w:rsid w:val="00FA3CB9"/>
    <w:rsid w:val="00FB78DB"/>
    <w:rsid w:val="00FC68FB"/>
    <w:rsid w:val="00FD6B77"/>
    <w:rsid w:val="00FE6EE7"/>
    <w:rsid w:val="00FF02B7"/>
    <w:rsid w:val="00FF18D9"/>
    <w:rsid w:val="00FF44AB"/>
    <w:rsid w:val="00FF4D10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92AB6-98F4-4B5C-A25D-CAEB0014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character" w:styleId="UyteHipercze">
    <w:name w:val="FollowedHyperlink"/>
    <w:uiPriority w:val="99"/>
    <w:semiHidden/>
    <w:unhideWhenUsed/>
    <w:rsid w:val="007E462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2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CE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26C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C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6CE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6CE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2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23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8866-7690-4104-9642-7EB7FB40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cp:lastModifiedBy>Hanna Hendrysiak</cp:lastModifiedBy>
  <cp:revision>2</cp:revision>
  <cp:lastPrinted>2016-04-01T09:21:00Z</cp:lastPrinted>
  <dcterms:created xsi:type="dcterms:W3CDTF">2024-01-22T08:19:00Z</dcterms:created>
  <dcterms:modified xsi:type="dcterms:W3CDTF">2024-01-22T08:19:00Z</dcterms:modified>
</cp:coreProperties>
</file>