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CE25" w14:textId="77777777" w:rsidR="0079335D" w:rsidRDefault="0079335D">
      <w:pPr>
        <w:rPr>
          <w:rFonts w:asciiTheme="majorHAnsi" w:hAnsiTheme="majorHAnsi" w:cstheme="majorHAnsi"/>
          <w:b/>
          <w:bCs/>
          <w:color w:val="1F497D"/>
          <w:sz w:val="24"/>
          <w:szCs w:val="24"/>
          <w:lang w:val="en-US"/>
        </w:rPr>
      </w:pPr>
      <w:r>
        <w:rPr>
          <w:rFonts w:ascii="Calibri" w:hAnsi="Calibri" w:cs="Calibri"/>
          <w:b/>
          <w:bCs/>
          <w:noProof/>
          <w:color w:val="1F497D"/>
          <w:sz w:val="26"/>
          <w:szCs w:val="26"/>
          <w:lang w:eastAsia="ru-RU"/>
        </w:rPr>
        <w:drawing>
          <wp:anchor distT="0" distB="0" distL="114300" distR="114300" simplePos="0" relativeHeight="251659264" behindDoc="0" locked="0" layoutInCell="1" allowOverlap="1" wp14:anchorId="6727B813" wp14:editId="79CDA723">
            <wp:simplePos x="0" y="0"/>
            <wp:positionH relativeFrom="margin">
              <wp:posOffset>190500</wp:posOffset>
            </wp:positionH>
            <wp:positionV relativeFrom="paragraph">
              <wp:posOffset>-624840</wp:posOffset>
            </wp:positionV>
            <wp:extent cx="4987208" cy="7715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7208" cy="77152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bCs/>
          <w:color w:val="1F497D"/>
          <w:sz w:val="24"/>
          <w:szCs w:val="24"/>
        </w:rPr>
        <w:t xml:space="preserve">   </w:t>
      </w:r>
    </w:p>
    <w:tbl>
      <w:tblPr>
        <w:tblStyle w:val="Tabela-Siatka"/>
        <w:tblpPr w:leftFromText="180" w:rightFromText="180" w:vertAnchor="text" w:horzAnchor="margin" w:tblpY="986"/>
        <w:tblW w:w="9606"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E7E6E6" w:themeFill="background2"/>
        <w:tblLook w:val="04A0" w:firstRow="1" w:lastRow="0" w:firstColumn="1" w:lastColumn="0" w:noHBand="0" w:noVBand="1"/>
      </w:tblPr>
      <w:tblGrid>
        <w:gridCol w:w="2802"/>
        <w:gridCol w:w="6804"/>
      </w:tblGrid>
      <w:tr w:rsidR="0079335D" w:rsidRPr="0079335D" w14:paraId="3939FF39" w14:textId="77777777" w:rsidTr="0079335D">
        <w:trPr>
          <w:trHeight w:val="630"/>
        </w:trPr>
        <w:tc>
          <w:tcPr>
            <w:tcW w:w="2802" w:type="dxa"/>
            <w:shd w:val="clear" w:color="auto" w:fill="E7E6E6" w:themeFill="background2"/>
            <w:vAlign w:val="center"/>
          </w:tcPr>
          <w:p w14:paraId="08A04194" w14:textId="77777777" w:rsidR="0079335D" w:rsidRPr="0079335D" w:rsidRDefault="0079335D" w:rsidP="0079335D">
            <w:pPr>
              <w:rPr>
                <w:rFonts w:ascii="Times New Roman" w:hAnsi="Times New Roman" w:cs="Times New Roman"/>
                <w:b/>
                <w:color w:val="1F497D"/>
              </w:rPr>
            </w:pPr>
            <w:bookmarkStart w:id="0" w:name="_Hlk55229968"/>
            <w:r w:rsidRPr="0079335D">
              <w:rPr>
                <w:rFonts w:ascii="Times New Roman" w:hAnsi="Times New Roman" w:cs="Times New Roman"/>
                <w:b/>
                <w:color w:val="1F497D"/>
              </w:rPr>
              <w:t>Gmina</w:t>
            </w:r>
          </w:p>
        </w:tc>
        <w:tc>
          <w:tcPr>
            <w:tcW w:w="6804" w:type="dxa"/>
            <w:shd w:val="clear" w:color="auto" w:fill="E7E6E6" w:themeFill="background2"/>
          </w:tcPr>
          <w:p w14:paraId="07007FF8" w14:textId="77777777" w:rsidR="0079335D" w:rsidRPr="0079335D" w:rsidRDefault="0079335D" w:rsidP="0079335D">
            <w:pPr>
              <w:rPr>
                <w:rFonts w:ascii="Times New Roman" w:hAnsi="Times New Roman" w:cs="Times New Roman"/>
                <w:b/>
                <w:bCs/>
                <w:lang w:val="uk-UA"/>
              </w:rPr>
            </w:pPr>
            <w:proofErr w:type="spellStart"/>
            <w:r w:rsidRPr="0079335D">
              <w:rPr>
                <w:rFonts w:ascii="Times New Roman" w:hAnsi="Times New Roman" w:cs="Times New Roman"/>
                <w:b/>
                <w:bCs/>
              </w:rPr>
              <w:t>Wspólnota terytorialna Velyka Pysarivka, wieś Velyka Pysarivka</w:t>
            </w:r>
            <w:proofErr w:type="spellEnd"/>
          </w:p>
        </w:tc>
      </w:tr>
      <w:tr w:rsidR="0079335D" w:rsidRPr="00704608" w14:paraId="59B9AACD" w14:textId="77777777" w:rsidTr="0079335D">
        <w:trPr>
          <w:trHeight w:val="161"/>
        </w:trPr>
        <w:tc>
          <w:tcPr>
            <w:tcW w:w="2802" w:type="dxa"/>
            <w:shd w:val="clear" w:color="auto" w:fill="E7E6E6" w:themeFill="background2"/>
            <w:vAlign w:val="center"/>
          </w:tcPr>
          <w:p w14:paraId="0100F50B" w14:textId="77777777" w:rsidR="0079335D" w:rsidRPr="0079335D" w:rsidRDefault="0079335D" w:rsidP="0079335D">
            <w:pPr>
              <w:rPr>
                <w:rFonts w:ascii="Times New Roman" w:hAnsi="Times New Roman" w:cs="Times New Roman"/>
                <w:b/>
                <w:color w:val="1F497D"/>
              </w:rPr>
            </w:pPr>
            <w:r w:rsidRPr="0079335D">
              <w:rPr>
                <w:rFonts w:ascii="Times New Roman" w:hAnsi="Times New Roman" w:cs="Times New Roman"/>
                <w:b/>
                <w:color w:val="1F497D"/>
              </w:rPr>
              <w:t>Burmistrz</w:t>
            </w:r>
          </w:p>
        </w:tc>
        <w:tc>
          <w:tcPr>
            <w:tcW w:w="6804" w:type="dxa"/>
            <w:shd w:val="clear" w:color="auto" w:fill="E7E6E6" w:themeFill="background2"/>
          </w:tcPr>
          <w:p w14:paraId="1CC5577A" w14:textId="77777777" w:rsidR="0079335D" w:rsidRPr="0079335D" w:rsidRDefault="0079335D" w:rsidP="0079335D">
            <w:pPr>
              <w:rPr>
                <w:rFonts w:ascii="Times New Roman" w:hAnsi="Times New Roman" w:cs="Times New Roman"/>
                <w:b/>
                <w:bCs/>
                <w:lang w:val="uk-UA"/>
              </w:rPr>
            </w:pPr>
            <w:proofErr w:type="spellStart"/>
            <w:r w:rsidRPr="0079335D">
              <w:rPr>
                <w:rFonts w:ascii="Times New Roman" w:hAnsi="Times New Roman" w:cs="Times New Roman"/>
                <w:b/>
              </w:rPr>
              <w:t>Ludmiła Biriukowa</w:t>
            </w:r>
            <w:proofErr w:type="spellEnd"/>
          </w:p>
        </w:tc>
      </w:tr>
      <w:tr w:rsidR="0079335D" w:rsidRPr="0079335D" w14:paraId="7E9221DF" w14:textId="77777777" w:rsidTr="0079335D">
        <w:trPr>
          <w:trHeight w:val="587"/>
        </w:trPr>
        <w:tc>
          <w:tcPr>
            <w:tcW w:w="2802" w:type="dxa"/>
            <w:shd w:val="clear" w:color="auto" w:fill="E7E6E6" w:themeFill="background2"/>
            <w:vAlign w:val="center"/>
          </w:tcPr>
          <w:p w14:paraId="42DA6AC1" w14:textId="77777777" w:rsidR="0079335D" w:rsidRPr="0079335D" w:rsidRDefault="0079335D" w:rsidP="0079335D">
            <w:pPr>
              <w:rPr>
                <w:rFonts w:ascii="Times New Roman" w:hAnsi="Times New Roman" w:cs="Times New Roman"/>
                <w:b/>
                <w:color w:val="1F497D"/>
              </w:rPr>
            </w:pPr>
            <w:r w:rsidRPr="0079335D">
              <w:rPr>
                <w:rFonts w:ascii="Times New Roman" w:hAnsi="Times New Roman" w:cs="Times New Roman"/>
                <w:b/>
                <w:color w:val="1F497D"/>
              </w:rPr>
              <w:t>Lokalizacja</w:t>
            </w:r>
          </w:p>
        </w:tc>
        <w:tc>
          <w:tcPr>
            <w:tcW w:w="6804" w:type="dxa"/>
            <w:shd w:val="clear" w:color="auto" w:fill="E7E6E6" w:themeFill="background2"/>
          </w:tcPr>
          <w:p w14:paraId="503E3C0A" w14:textId="77777777" w:rsidR="0079335D" w:rsidRPr="0079335D" w:rsidRDefault="0079335D" w:rsidP="0079335D">
            <w:pPr>
              <w:jc w:val="both"/>
              <w:rPr>
                <w:rFonts w:ascii="Times New Roman" w:hAnsi="Times New Roman" w:cs="Times New Roman"/>
                <w:b/>
              </w:rPr>
            </w:pPr>
            <w:proofErr w:type="spellStart"/>
            <w:r w:rsidRPr="0079335D">
              <w:rPr>
                <w:rFonts w:ascii="Times New Roman" w:hAnsi="Times New Roman" w:cs="Times New Roman"/>
                <w:b/>
              </w:rPr>
              <w:t>Ukraina, obwód sumski, rejon ochtyrcki, wieś Velyka Pysarivka, południowo-wschodnia część regionu</w:t>
            </w:r>
            <w:proofErr w:type="spellEnd"/>
          </w:p>
        </w:tc>
      </w:tr>
      <w:tr w:rsidR="0079335D" w:rsidRPr="00704608" w14:paraId="6CC034F8" w14:textId="77777777" w:rsidTr="0079335D">
        <w:tc>
          <w:tcPr>
            <w:tcW w:w="2802" w:type="dxa"/>
            <w:shd w:val="clear" w:color="auto" w:fill="E7E6E6" w:themeFill="background2"/>
            <w:vAlign w:val="center"/>
          </w:tcPr>
          <w:p w14:paraId="472A6AD6" w14:textId="77777777" w:rsidR="0079335D" w:rsidRPr="0079335D" w:rsidRDefault="0079335D" w:rsidP="0079335D">
            <w:pPr>
              <w:rPr>
                <w:rFonts w:ascii="Times New Roman" w:hAnsi="Times New Roman" w:cs="Times New Roman"/>
                <w:b/>
                <w:color w:val="1F497D"/>
              </w:rPr>
            </w:pPr>
            <w:r w:rsidRPr="0079335D">
              <w:rPr>
                <w:rFonts w:ascii="Times New Roman" w:hAnsi="Times New Roman" w:cs="Times New Roman"/>
                <w:b/>
                <w:color w:val="1F497D"/>
              </w:rPr>
              <w:t>Ludność</w:t>
            </w:r>
          </w:p>
        </w:tc>
        <w:tc>
          <w:tcPr>
            <w:tcW w:w="6804" w:type="dxa"/>
            <w:shd w:val="clear" w:color="auto" w:fill="FFFFFF" w:themeFill="background1"/>
          </w:tcPr>
          <w:p w14:paraId="41517347" w14:textId="77777777" w:rsidR="0079335D" w:rsidRPr="0079335D" w:rsidRDefault="0079335D" w:rsidP="0079335D">
            <w:pPr>
              <w:rPr>
                <w:rFonts w:ascii="Times New Roman" w:hAnsi="Times New Roman" w:cs="Times New Roman"/>
                <w:b/>
                <w:lang w:val="de-DE"/>
              </w:rPr>
            </w:pPr>
            <w:r w:rsidRPr="0079335D">
              <w:rPr>
                <w:rFonts w:ascii="Times New Roman" w:hAnsi="Times New Roman" w:cs="Times New Roman"/>
                <w:b/>
              </w:rPr>
              <w:t>10025</w:t>
            </w:r>
          </w:p>
        </w:tc>
      </w:tr>
      <w:tr w:rsidR="0079335D" w:rsidRPr="0079335D" w14:paraId="50A9CB73" w14:textId="77777777" w:rsidTr="0079335D">
        <w:trPr>
          <w:trHeight w:val="2527"/>
        </w:trPr>
        <w:tc>
          <w:tcPr>
            <w:tcW w:w="2802" w:type="dxa"/>
            <w:shd w:val="clear" w:color="auto" w:fill="E7E6E6" w:themeFill="background2"/>
            <w:vAlign w:val="center"/>
          </w:tcPr>
          <w:p w14:paraId="24BD078E" w14:textId="77777777" w:rsidR="0079335D" w:rsidRPr="0079335D" w:rsidRDefault="0079335D" w:rsidP="0079335D">
            <w:pPr>
              <w:rPr>
                <w:rFonts w:ascii="Times New Roman" w:hAnsi="Times New Roman" w:cs="Times New Roman"/>
                <w:b/>
                <w:color w:val="1F497D"/>
              </w:rPr>
            </w:pPr>
            <w:r w:rsidRPr="0079335D">
              <w:rPr>
                <w:rFonts w:ascii="Times New Roman" w:hAnsi="Times New Roman" w:cs="Times New Roman"/>
                <w:b/>
                <w:color w:val="1F497D"/>
              </w:rPr>
              <w:t xml:space="preserve">Krótki przegląd </w:t>
            </w:r>
          </w:p>
          <w:p w14:paraId="02D79700" w14:textId="77777777" w:rsidR="0079335D" w:rsidRPr="0079335D" w:rsidRDefault="0079335D" w:rsidP="0079335D">
            <w:pPr>
              <w:rPr>
                <w:rFonts w:ascii="Times New Roman" w:hAnsi="Times New Roman" w:cs="Times New Roman"/>
                <w:b/>
                <w:color w:val="1F497D"/>
              </w:rPr>
            </w:pPr>
            <w:r w:rsidRPr="0079335D">
              <w:rPr>
                <w:rFonts w:ascii="Times New Roman" w:hAnsi="Times New Roman" w:cs="Times New Roman"/>
                <w:b/>
                <w:color w:val="1F497D"/>
              </w:rPr>
              <w:t>(1-5 zdań)</w:t>
            </w:r>
          </w:p>
        </w:tc>
        <w:tc>
          <w:tcPr>
            <w:tcW w:w="6804" w:type="dxa"/>
            <w:shd w:val="clear" w:color="auto" w:fill="E7E6E6" w:themeFill="background2"/>
          </w:tcPr>
          <w:p w14:paraId="23C88842" w14:textId="77777777" w:rsidR="0079335D" w:rsidRPr="0079335D" w:rsidRDefault="0079335D" w:rsidP="007933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Times New Roman" w:hAnsi="Times New Roman" w:cs="Times New Roman"/>
                <w:b/>
                <w:lang w:val="uk-UA" w:eastAsia="uk-UA"/>
              </w:rPr>
            </w:pPr>
            <w:proofErr w:type="spellStart"/>
            <w:r w:rsidRPr="0079335D">
              <w:rPr>
                <w:rFonts w:ascii="Times New Roman" w:eastAsia="Times New Roman" w:hAnsi="Times New Roman" w:cs="Times New Roman"/>
                <w:b/>
                <w:lang w:eastAsia="uk-UA"/>
              </w:rPr>
              <w:t>Wspólnota terytorialna Velyka Pysarivka powstała pod koniec 2020 roku i znajduje się w południowo-wschodniej części regionu Sumy. Gmina zajmuje powierzchnię 511,4 kilometrów kwadratowych. Centrum administracyjnym gminy jest osiedle typu miejskiego Velyka Pysarivka, położone na lewym brzegu rzeki Worskla, 90 km od centrum regionalnego, Sumy.</w:t>
            </w:r>
            <w:proofErr w:type="spellEnd"/>
          </w:p>
          <w:p w14:paraId="5F201ABA" w14:textId="77777777" w:rsidR="0079335D" w:rsidRPr="0079335D" w:rsidRDefault="0079335D" w:rsidP="007933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Times New Roman" w:hAnsi="Times New Roman" w:cs="Times New Roman"/>
                <w:b/>
                <w:lang w:val="uk-UA" w:eastAsia="uk-UA"/>
              </w:rPr>
            </w:pPr>
          </w:p>
          <w:p w14:paraId="6DAE3EBD" w14:textId="77777777" w:rsidR="0079335D" w:rsidRPr="0079335D" w:rsidRDefault="0079335D" w:rsidP="007933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b/>
                <w:lang w:val="uk-UA"/>
              </w:rPr>
            </w:pPr>
            <w:proofErr w:type="spellStart"/>
            <w:r w:rsidRPr="0079335D">
              <w:rPr>
                <w:rFonts w:ascii="Times New Roman" w:eastAsia="Times New Roman" w:hAnsi="Times New Roman" w:cs="Times New Roman"/>
                <w:b/>
                <w:lang w:eastAsia="uk-UA"/>
              </w:rPr>
              <w:t>Podstawową działalnością gospodarczą w społeczności jest rolnictwo, koncentrujące się głównie na uprawie zbóż i roślin technicznych, a także hodowla zwierząt. Zgodnie z planem odbudowy gminy istnieją inicjatywy mające na celu rozwój wioski, wprowadzenie szlaków turystycznych, wsparcie odbudowy przemysłu ogrodniczego, założenie parków, tworzenie muzeów, budowę centralnego systemu zaopatrzenia w wodę i kanalizacji, wśród innych projektów.</w:t>
            </w:r>
            <w:proofErr w:type="spellEnd"/>
          </w:p>
        </w:tc>
      </w:tr>
      <w:tr w:rsidR="0079335D" w:rsidRPr="00704608" w14:paraId="66B60B9F" w14:textId="77777777" w:rsidTr="0079335D">
        <w:tc>
          <w:tcPr>
            <w:tcW w:w="2802" w:type="dxa"/>
            <w:shd w:val="clear" w:color="auto" w:fill="E7E6E6" w:themeFill="background2"/>
            <w:vAlign w:val="center"/>
          </w:tcPr>
          <w:p w14:paraId="1CEEDF1C" w14:textId="77777777" w:rsidR="0079335D" w:rsidRPr="0079335D" w:rsidRDefault="0079335D" w:rsidP="0079335D">
            <w:pPr>
              <w:rPr>
                <w:rFonts w:ascii="Times New Roman" w:hAnsi="Times New Roman" w:cs="Times New Roman"/>
                <w:b/>
                <w:color w:val="1F497D"/>
              </w:rPr>
            </w:pPr>
            <w:r w:rsidRPr="0079335D">
              <w:rPr>
                <w:rFonts w:ascii="Times New Roman" w:hAnsi="Times New Roman" w:cs="Times New Roman"/>
                <w:b/>
                <w:color w:val="1F497D"/>
              </w:rPr>
              <w:t>Strona internetowa</w:t>
            </w:r>
          </w:p>
        </w:tc>
        <w:tc>
          <w:tcPr>
            <w:tcW w:w="6804" w:type="dxa"/>
            <w:shd w:val="clear" w:color="auto" w:fill="E7E6E6" w:themeFill="background2"/>
          </w:tcPr>
          <w:p w14:paraId="12F1F0F8" w14:textId="77777777" w:rsidR="0079335D" w:rsidRPr="0079335D" w:rsidRDefault="0079335D" w:rsidP="0079335D">
            <w:pPr>
              <w:rPr>
                <w:rFonts w:ascii="Times New Roman" w:hAnsi="Times New Roman" w:cs="Times New Roman"/>
                <w:b/>
                <w:lang w:val="de-DE"/>
              </w:rPr>
            </w:pPr>
            <w:r w:rsidRPr="0079335D">
              <w:rPr>
                <w:rFonts w:ascii="Times New Roman" w:hAnsi="Times New Roman" w:cs="Times New Roman"/>
                <w:b/>
              </w:rPr>
              <w:t>www.vpsr.gov.ua</w:t>
            </w:r>
          </w:p>
        </w:tc>
      </w:tr>
      <w:tr w:rsidR="0079335D" w:rsidRPr="00704608" w14:paraId="43EB6A41" w14:textId="77777777" w:rsidTr="0079335D">
        <w:trPr>
          <w:trHeight w:val="150"/>
        </w:trPr>
        <w:tc>
          <w:tcPr>
            <w:tcW w:w="2802" w:type="dxa"/>
            <w:shd w:val="clear" w:color="auto" w:fill="E7E6E6" w:themeFill="background2"/>
            <w:vAlign w:val="center"/>
          </w:tcPr>
          <w:p w14:paraId="70E8AF12" w14:textId="77777777" w:rsidR="0079335D" w:rsidRPr="0079335D" w:rsidRDefault="0079335D" w:rsidP="0079335D">
            <w:pPr>
              <w:rPr>
                <w:rFonts w:ascii="Times New Roman" w:hAnsi="Times New Roman" w:cs="Times New Roman"/>
                <w:b/>
                <w:color w:val="1F497D"/>
              </w:rPr>
            </w:pPr>
            <w:r w:rsidRPr="0079335D">
              <w:rPr>
                <w:rFonts w:ascii="Times New Roman" w:hAnsi="Times New Roman" w:cs="Times New Roman"/>
                <w:b/>
                <w:color w:val="1F497D"/>
              </w:rPr>
              <w:t>Wiedza ekspercka w niektórych dziedzinach (np. energia, woda, edukacja, technologia itp.)</w:t>
            </w:r>
          </w:p>
        </w:tc>
        <w:tc>
          <w:tcPr>
            <w:tcW w:w="6804" w:type="dxa"/>
            <w:shd w:val="clear" w:color="auto" w:fill="E7E6E6" w:themeFill="background2"/>
          </w:tcPr>
          <w:p w14:paraId="29913D5A" w14:textId="77777777" w:rsidR="0079335D" w:rsidRPr="0079335D" w:rsidRDefault="0079335D" w:rsidP="007933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b/>
                <w:color w:val="000000" w:themeColor="text1"/>
                <w:lang w:val="uk-UA"/>
              </w:rPr>
            </w:pPr>
            <w:r w:rsidRPr="0079335D">
              <w:rPr>
                <w:rFonts w:ascii="Times New Roman" w:eastAsia="Times New Roman" w:hAnsi="Times New Roman" w:cs="Times New Roman"/>
                <w:b/>
                <w:color w:val="000000" w:themeColor="text1"/>
                <w:lang w:eastAsia="uk-UA"/>
              </w:rPr>
              <w:t>Znaczna część terytorium gminy znajduje się w obszarze chronionym Hetmańskiego Narodowego Parku Przyrody. Ochrona środowiska jest najwyższym priorytetem. Grunty zostały przeznaczone pod budowę składowiska i zakładu przetwarzania odpadów. Społeczność osiągnęła znaczący postęp w dziedzinie rolnictwa, zarówno w produkcji roślinnej, jak i hodowli zwierząt. Jest wystarczająco dużo miejsca na rozwój przemysłowy.</w:t>
            </w:r>
            <w:proofErr w:type="spellStart"/>
          </w:p>
        </w:tc>
      </w:tr>
      <w:tr w:rsidR="0079335D" w:rsidRPr="0079335D" w14:paraId="06ABC7B2" w14:textId="77777777" w:rsidTr="0079335D">
        <w:trPr>
          <w:trHeight w:val="946"/>
        </w:trPr>
        <w:tc>
          <w:tcPr>
            <w:tcW w:w="2802" w:type="dxa"/>
            <w:shd w:val="clear" w:color="auto" w:fill="E7E6E6" w:themeFill="background2"/>
            <w:vAlign w:val="center"/>
          </w:tcPr>
          <w:p w14:paraId="3958212C" w14:textId="77777777" w:rsidR="0079335D" w:rsidRPr="0079335D" w:rsidRDefault="0079335D" w:rsidP="0079335D">
            <w:pPr>
              <w:rPr>
                <w:rFonts w:ascii="Times New Roman" w:hAnsi="Times New Roman" w:cs="Times New Roman"/>
                <w:b/>
                <w:color w:val="1F497D"/>
              </w:rPr>
            </w:pPr>
            <w:r w:rsidRPr="0079335D">
              <w:rPr>
                <w:rFonts w:ascii="Times New Roman" w:hAnsi="Times New Roman" w:cs="Times New Roman"/>
                <w:b/>
                <w:color w:val="1F497D"/>
              </w:rPr>
              <w:t>Pożądane obszary przyszłej współpracy z gminą europejską</w:t>
            </w:r>
          </w:p>
        </w:tc>
        <w:tc>
          <w:tcPr>
            <w:tcW w:w="6804" w:type="dxa"/>
            <w:shd w:val="clear" w:color="auto" w:fill="E7E6E6" w:themeFill="background2"/>
          </w:tcPr>
          <w:p w14:paraId="04FD5B7F" w14:textId="77777777" w:rsidR="0079335D" w:rsidRPr="0079335D" w:rsidRDefault="0079335D" w:rsidP="007933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b/>
                <w:color w:val="000000" w:themeColor="text1"/>
                <w:lang w:val="uk-UA"/>
              </w:rPr>
            </w:pPr>
            <w:r w:rsidRPr="0079335D">
              <w:rPr>
                <w:rFonts w:ascii="Times New Roman" w:eastAsia="Times New Roman" w:hAnsi="Times New Roman" w:cs="Times New Roman"/>
                <w:b/>
                <w:color w:val="000000" w:themeColor="text1"/>
                <w:lang w:eastAsia="uk-UA"/>
              </w:rPr>
              <w:t>Społeczność poszukuje wsparcia w dziedzinie rolnictwa, takich jak nowe technologie, ochrona upraw, przetwórstwo mleka i wprowadzanie nowych upraw. Mają one również na celu rozwiązanie problemów środowiskowych poprzez budowę składowiska odpadów i zakładu przetwarzania odpadów, a także wspólny rozwój i odbudowę terytorium dotkniętego agresją wojskową oraz wsparcie dla wrażliwych grup ludności.</w:t>
            </w:r>
          </w:p>
        </w:tc>
      </w:tr>
      <w:tr w:rsidR="0079335D" w:rsidRPr="0079335D" w14:paraId="08B9147D" w14:textId="77777777" w:rsidTr="0079335D">
        <w:trPr>
          <w:trHeight w:val="70"/>
        </w:trPr>
        <w:tc>
          <w:tcPr>
            <w:tcW w:w="2802" w:type="dxa"/>
            <w:shd w:val="clear" w:color="auto" w:fill="E7E6E6" w:themeFill="background2"/>
            <w:vAlign w:val="center"/>
          </w:tcPr>
          <w:p w14:paraId="07189FC1" w14:textId="77777777" w:rsidR="0079335D" w:rsidRPr="0079335D" w:rsidRDefault="0079335D" w:rsidP="0079335D">
            <w:pPr>
              <w:rPr>
                <w:rFonts w:ascii="Times New Roman" w:hAnsi="Times New Roman" w:cs="Times New Roman"/>
                <w:b/>
                <w:color w:val="1F497D"/>
              </w:rPr>
            </w:pPr>
            <w:r w:rsidRPr="0079335D">
              <w:rPr>
                <w:rFonts w:ascii="Times New Roman" w:hAnsi="Times New Roman" w:cs="Times New Roman"/>
                <w:b/>
                <w:color w:val="1F497D"/>
              </w:rPr>
              <w:t>Wyzwania, przed którymi stanęła wspólnota terytorialna od czasu rosyjskiej inwazji na pełną skalę</w:t>
            </w:r>
          </w:p>
        </w:tc>
        <w:tc>
          <w:tcPr>
            <w:tcW w:w="6804" w:type="dxa"/>
            <w:shd w:val="clear" w:color="auto" w:fill="E7E6E6" w:themeFill="background2"/>
          </w:tcPr>
          <w:p w14:paraId="56B56968" w14:textId="77777777" w:rsidR="0079335D" w:rsidRPr="0079335D" w:rsidRDefault="0079335D" w:rsidP="007933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Times New Roman" w:hAnsi="Times New Roman" w:cs="Times New Roman"/>
                <w:b/>
                <w:color w:val="000000" w:themeColor="text1"/>
                <w:lang w:val="uk-UA" w:eastAsia="uk-UA"/>
              </w:rPr>
            </w:pPr>
            <w:r w:rsidRPr="0079335D">
              <w:rPr>
                <w:rFonts w:ascii="Times New Roman" w:hAnsi="Times New Roman" w:cs="Times New Roman"/>
                <w:b/>
                <w:color w:val="000000" w:themeColor="text1"/>
                <w:shd w:val="clear" w:color="auto" w:fill="F7F7F8"/>
              </w:rPr>
              <w:t>Brak mieszkań dla osób wewnętrznie przesiedlonych, nieodpowiedni stan schronów przeciwradiolokacyjnych, zniszczenie oddziału terapeutycznego, niedobór wykwalifikowanego personelu we wszystkich obszarach, zły stan infrastruktury drogowej, zniszczenie składowiska, brak miejsc do kulturalnego wypoczynku, zniszczenie placów zabaw dla dzieci i wiele innych czynników.</w:t>
            </w:r>
          </w:p>
          <w:p w14:paraId="0899A0C3" w14:textId="77777777" w:rsidR="0079335D" w:rsidRPr="0079335D" w:rsidRDefault="0079335D" w:rsidP="007933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b/>
                <w:color w:val="000000" w:themeColor="text1"/>
                <w:lang w:val="uk-UA"/>
              </w:rPr>
            </w:pPr>
          </w:p>
        </w:tc>
      </w:tr>
      <w:tr w:rsidR="0079335D" w:rsidRPr="0079335D" w14:paraId="4E076DA4" w14:textId="77777777" w:rsidTr="0079335D">
        <w:trPr>
          <w:trHeight w:val="990"/>
        </w:trPr>
        <w:tc>
          <w:tcPr>
            <w:tcW w:w="2802" w:type="dxa"/>
            <w:shd w:val="clear" w:color="auto" w:fill="E7E6E6" w:themeFill="background2"/>
            <w:vAlign w:val="center"/>
          </w:tcPr>
          <w:p w14:paraId="3F53A300" w14:textId="77777777" w:rsidR="0079335D" w:rsidRPr="0079335D" w:rsidRDefault="0079335D" w:rsidP="0079335D">
            <w:pPr>
              <w:rPr>
                <w:rFonts w:ascii="Times New Roman" w:hAnsi="Times New Roman" w:cs="Times New Roman"/>
                <w:b/>
                <w:color w:val="1F497D"/>
              </w:rPr>
            </w:pPr>
            <w:r w:rsidRPr="0079335D">
              <w:rPr>
                <w:rFonts w:ascii="Times New Roman" w:hAnsi="Times New Roman" w:cs="Times New Roman"/>
                <w:b/>
                <w:color w:val="1F497D"/>
              </w:rPr>
              <w:t>Osoba kontaktowa</w:t>
            </w:r>
          </w:p>
          <w:p w14:paraId="06A11B8F" w14:textId="77777777" w:rsidR="0079335D" w:rsidRPr="0079335D" w:rsidRDefault="0079335D" w:rsidP="0079335D">
            <w:pPr>
              <w:rPr>
                <w:rFonts w:ascii="Times New Roman" w:hAnsi="Times New Roman" w:cs="Times New Roman"/>
                <w:b/>
                <w:color w:val="1F497D"/>
              </w:rPr>
            </w:pPr>
          </w:p>
          <w:p w14:paraId="6DAAE748" w14:textId="77777777" w:rsidR="0079335D" w:rsidRPr="0079335D" w:rsidRDefault="0079335D" w:rsidP="0079335D">
            <w:pPr>
              <w:rPr>
                <w:rFonts w:ascii="Times New Roman" w:hAnsi="Times New Roman" w:cs="Times New Roman"/>
                <w:b/>
                <w:color w:val="1F497D"/>
              </w:rPr>
            </w:pPr>
            <w:r w:rsidRPr="0079335D">
              <w:rPr>
                <w:rFonts w:ascii="Times New Roman" w:hAnsi="Times New Roman" w:cs="Times New Roman"/>
                <w:b/>
                <w:color w:val="1F497D"/>
              </w:rPr>
              <w:t>E-mail:</w:t>
            </w:r>
          </w:p>
          <w:p w14:paraId="5077A70C" w14:textId="77777777" w:rsidR="0079335D" w:rsidRPr="0079335D" w:rsidRDefault="0079335D" w:rsidP="0079335D">
            <w:pPr>
              <w:rPr>
                <w:rFonts w:ascii="Times New Roman" w:hAnsi="Times New Roman" w:cs="Times New Roman"/>
                <w:b/>
                <w:color w:val="1F497D"/>
              </w:rPr>
            </w:pPr>
            <w:r w:rsidRPr="0079335D">
              <w:rPr>
                <w:rFonts w:ascii="Times New Roman" w:hAnsi="Times New Roman" w:cs="Times New Roman"/>
                <w:b/>
                <w:color w:val="1F497D"/>
              </w:rPr>
              <w:t>Telefon:</w:t>
            </w:r>
          </w:p>
        </w:tc>
        <w:tc>
          <w:tcPr>
            <w:tcW w:w="6804" w:type="dxa"/>
            <w:shd w:val="clear" w:color="auto" w:fill="E7E6E6" w:themeFill="background2"/>
          </w:tcPr>
          <w:p w14:paraId="195054CC" w14:textId="77777777" w:rsidR="0079335D" w:rsidRPr="0079335D" w:rsidRDefault="0079335D" w:rsidP="0079335D">
            <w:pPr>
              <w:rPr>
                <w:rFonts w:ascii="Times New Roman" w:hAnsi="Times New Roman" w:cs="Times New Roman"/>
                <w:b/>
              </w:rPr>
            </w:pPr>
            <w:r w:rsidRPr="0079335D">
              <w:rPr>
                <w:rFonts w:ascii="Times New Roman" w:hAnsi="Times New Roman" w:cs="Times New Roman"/>
                <w:b/>
              </w:rPr>
              <w:t>Ludmiła Biriukowa</w:t>
            </w:r>
          </w:p>
          <w:p w14:paraId="39D1DCFE" w14:textId="77777777" w:rsidR="0079335D" w:rsidRPr="0079335D" w:rsidRDefault="0079335D" w:rsidP="0079335D">
            <w:pPr>
              <w:rPr>
                <w:rFonts w:ascii="Times New Roman" w:hAnsi="Times New Roman" w:cs="Times New Roman"/>
                <w:b/>
                <w:color w:val="1F497D"/>
                <w:lang w:val="uk-UA"/>
              </w:rPr>
            </w:pPr>
            <w:r w:rsidRPr="0079335D">
              <w:rPr>
                <w:rFonts w:ascii="Times New Roman" w:hAnsi="Times New Roman" w:cs="Times New Roman"/>
                <w:b/>
              </w:rPr>
              <w:t>+30669085730</w:t>
            </w:r>
          </w:p>
          <w:p w14:paraId="4317CFAB" w14:textId="77777777" w:rsidR="0079335D" w:rsidRPr="0079335D" w:rsidRDefault="0079335D" w:rsidP="0079335D">
            <w:pPr>
              <w:rPr>
                <w:rFonts w:ascii="Times New Roman" w:hAnsi="Times New Roman" w:cs="Times New Roman"/>
                <w:b/>
                <w:color w:val="1F497D"/>
                <w:lang w:val="uk-UA"/>
              </w:rPr>
            </w:pPr>
            <w:r w:rsidRPr="0079335D">
              <w:rPr>
                <w:rFonts w:ascii="Times New Roman" w:hAnsi="Times New Roman" w:cs="Times New Roman"/>
                <w:b/>
              </w:rPr>
              <w:t>vp-selrad@ukr.net</w:t>
            </w:r>
          </w:p>
          <w:p w14:paraId="0386B355" w14:textId="77777777" w:rsidR="0079335D" w:rsidRPr="0079335D" w:rsidRDefault="0079335D" w:rsidP="0079335D">
            <w:pPr>
              <w:rPr>
                <w:rFonts w:ascii="Times New Roman" w:hAnsi="Times New Roman" w:cs="Times New Roman"/>
                <w:b/>
                <w:color w:val="000000" w:themeColor="text1"/>
              </w:rPr>
            </w:pPr>
            <w:r w:rsidRPr="0079335D">
              <w:rPr>
                <w:rFonts w:ascii="Times New Roman" w:hAnsi="Times New Roman" w:cs="Times New Roman"/>
                <w:b/>
                <w:color w:val="000000" w:themeColor="text1"/>
              </w:rPr>
              <w:t xml:space="preserve"> Denys Moiseiev </w:t>
            </w:r>
          </w:p>
          <w:p w14:paraId="619A800B" w14:textId="77777777" w:rsidR="0079335D" w:rsidRPr="0079335D" w:rsidRDefault="0079335D" w:rsidP="0079335D">
            <w:pPr>
              <w:rPr>
                <w:rFonts w:ascii="Times New Roman" w:hAnsi="Times New Roman" w:cs="Times New Roman"/>
                <w:b/>
                <w:color w:val="000000" w:themeColor="text1"/>
              </w:rPr>
            </w:pPr>
            <w:r w:rsidRPr="0079335D">
              <w:rPr>
                <w:rFonts w:ascii="Times New Roman" w:hAnsi="Times New Roman" w:cs="Times New Roman"/>
                <w:b/>
                <w:color w:val="000000" w:themeColor="text1"/>
              </w:rPr>
              <w:t>+380954217041</w:t>
            </w:r>
          </w:p>
          <w:p w14:paraId="7F2F20BA" w14:textId="77777777" w:rsidR="0079335D" w:rsidRPr="0079335D" w:rsidRDefault="0079335D" w:rsidP="0079335D">
            <w:pPr>
              <w:rPr>
                <w:rFonts w:ascii="Times New Roman" w:hAnsi="Times New Roman" w:cs="Times New Roman"/>
                <w:b/>
                <w:color w:val="1F497D"/>
                <w:lang w:val="uk-UA"/>
              </w:rPr>
            </w:pPr>
            <w:r w:rsidRPr="0079335D">
              <w:rPr>
                <w:rFonts w:ascii="Times New Roman" w:hAnsi="Times New Roman" w:cs="Times New Roman"/>
                <w:b/>
                <w:color w:val="000000" w:themeColor="text1"/>
              </w:rPr>
              <w:t>vp-selrad@ukr.net</w:t>
            </w:r>
          </w:p>
        </w:tc>
      </w:tr>
      <w:tr w:rsidR="0079335D" w:rsidRPr="00704608" w14:paraId="03DD0242" w14:textId="77777777" w:rsidTr="0079335D">
        <w:trPr>
          <w:trHeight w:val="345"/>
        </w:trPr>
        <w:tc>
          <w:tcPr>
            <w:tcW w:w="2802" w:type="dxa"/>
            <w:shd w:val="clear" w:color="auto" w:fill="E7E6E6" w:themeFill="background2"/>
            <w:vAlign w:val="center"/>
          </w:tcPr>
          <w:p w14:paraId="0E05FFFA" w14:textId="77777777" w:rsidR="0079335D" w:rsidRPr="0079335D" w:rsidRDefault="0079335D" w:rsidP="0079335D">
            <w:pPr>
              <w:rPr>
                <w:rFonts w:ascii="Times New Roman" w:hAnsi="Times New Roman" w:cs="Times New Roman"/>
                <w:b/>
                <w:color w:val="1F497D"/>
              </w:rPr>
            </w:pPr>
            <w:r w:rsidRPr="0079335D">
              <w:rPr>
                <w:rFonts w:ascii="Times New Roman" w:hAnsi="Times New Roman" w:cs="Times New Roman"/>
                <w:b/>
                <w:color w:val="1F497D"/>
              </w:rPr>
              <w:t>Język komunikacji</w:t>
            </w:r>
          </w:p>
        </w:tc>
        <w:tc>
          <w:tcPr>
            <w:tcW w:w="6804" w:type="dxa"/>
            <w:shd w:val="clear" w:color="auto" w:fill="E7E6E6" w:themeFill="background2"/>
          </w:tcPr>
          <w:p w14:paraId="1739D3AB" w14:textId="77777777" w:rsidR="0079335D" w:rsidRPr="0079335D" w:rsidRDefault="0079335D" w:rsidP="0079335D">
            <w:pPr>
              <w:rPr>
                <w:rFonts w:ascii="Times New Roman" w:hAnsi="Times New Roman" w:cs="Times New Roman"/>
                <w:b/>
                <w:color w:val="000000" w:themeColor="text1"/>
                <w:lang w:val="de-DE"/>
              </w:rPr>
            </w:pPr>
            <w:r w:rsidRPr="0079335D">
              <w:rPr>
                <w:rFonts w:ascii="Times New Roman" w:hAnsi="Times New Roman" w:cs="Times New Roman"/>
                <w:b/>
                <w:color w:val="000000" w:themeColor="text1"/>
              </w:rPr>
              <w:t xml:space="preserve">Ukraina, Polski </w:t>
            </w:r>
          </w:p>
          <w:p w14:paraId="207A034A" w14:textId="77777777" w:rsidR="0079335D" w:rsidRPr="0079335D" w:rsidRDefault="0079335D" w:rsidP="0079335D">
            <w:pPr>
              <w:rPr>
                <w:rFonts w:ascii="Times New Roman" w:hAnsi="Times New Roman" w:cs="Times New Roman"/>
                <w:b/>
                <w:color w:val="1F497D"/>
                <w:lang w:val="de-DE"/>
              </w:rPr>
            </w:pPr>
          </w:p>
        </w:tc>
      </w:tr>
      <w:tr w:rsidR="0079335D" w:rsidRPr="00704608" w14:paraId="303F0B6A" w14:textId="77777777" w:rsidTr="0079335D">
        <w:trPr>
          <w:trHeight w:val="331"/>
        </w:trPr>
        <w:tc>
          <w:tcPr>
            <w:tcW w:w="2802" w:type="dxa"/>
            <w:shd w:val="clear" w:color="auto" w:fill="E7E6E6" w:themeFill="background2"/>
            <w:vAlign w:val="center"/>
          </w:tcPr>
          <w:p w14:paraId="50AC3F52" w14:textId="77777777" w:rsidR="0079335D" w:rsidRPr="0079335D" w:rsidRDefault="0079335D" w:rsidP="0079335D">
            <w:pPr>
              <w:rPr>
                <w:rFonts w:ascii="Times New Roman" w:hAnsi="Times New Roman" w:cs="Times New Roman"/>
                <w:b/>
                <w:color w:val="1F497D"/>
              </w:rPr>
            </w:pPr>
            <w:r w:rsidRPr="0079335D">
              <w:rPr>
                <w:rFonts w:ascii="Times New Roman" w:hAnsi="Times New Roman" w:cs="Times New Roman"/>
                <w:b/>
                <w:color w:val="1F497D"/>
              </w:rPr>
              <w:t>Zdjęcie przedstawiające widok gminy</w:t>
            </w:r>
          </w:p>
        </w:tc>
        <w:tc>
          <w:tcPr>
            <w:tcW w:w="6804" w:type="dxa"/>
            <w:shd w:val="clear" w:color="auto" w:fill="E7E6E6" w:themeFill="background2"/>
          </w:tcPr>
          <w:p w14:paraId="7B06001B" w14:textId="77777777" w:rsidR="0079335D" w:rsidRPr="0079335D" w:rsidRDefault="0079335D" w:rsidP="0079335D">
            <w:pPr>
              <w:rPr>
                <w:rFonts w:ascii="Times New Roman" w:hAnsi="Times New Roman" w:cs="Times New Roman"/>
                <w:b/>
                <w:color w:val="1F497D"/>
              </w:rPr>
            </w:pPr>
            <w:r w:rsidRPr="0079335D">
              <w:rPr>
                <w:rFonts w:ascii="Times New Roman" w:hAnsi="Times New Roman" w:cs="Times New Roman"/>
                <w:b/>
                <w:color w:val="000000" w:themeColor="text1"/>
              </w:rPr>
              <w:t>zdjęcie w załącznikach</w:t>
            </w:r>
          </w:p>
        </w:tc>
      </w:tr>
    </w:tbl>
    <w:bookmarkEnd w:id="0"/>
    <w:p w14:paraId="7DA5A1DE" w14:textId="77777777" w:rsidR="0079335D" w:rsidRDefault="0079335D">
      <w:pPr>
        <w:rPr>
          <w:rFonts w:asciiTheme="majorHAnsi" w:hAnsiTheme="majorHAnsi" w:cstheme="majorHAnsi"/>
          <w:b/>
          <w:bCs/>
          <w:color w:val="1F497D"/>
          <w:sz w:val="24"/>
          <w:szCs w:val="24"/>
          <w:lang w:val="en-US"/>
        </w:rPr>
      </w:pPr>
      <w:r w:rsidRPr="0079335D">
        <w:rPr>
          <w:rFonts w:asciiTheme="majorHAnsi" w:hAnsiTheme="majorHAnsi" w:cstheme="majorHAnsi"/>
          <w:b/>
          <w:bCs/>
          <w:color w:val="1F497D"/>
          <w:sz w:val="24"/>
          <w:szCs w:val="24"/>
        </w:rPr>
        <w:t>UKRAIŃSKA GMINA ZAINTERESOWANA NAWIĄZANIEM KONTAKTÓW PARTNERSKICH</w:t>
      </w:r>
    </w:p>
    <w:p w14:paraId="563FC2F9" w14:textId="77777777" w:rsidR="0079335D" w:rsidRDefault="0079335D">
      <w:pPr>
        <w:rPr>
          <w:rFonts w:asciiTheme="majorHAnsi" w:hAnsiTheme="majorHAnsi" w:cstheme="majorHAnsi"/>
          <w:b/>
          <w:bCs/>
          <w:color w:val="1F497D"/>
          <w:sz w:val="24"/>
          <w:szCs w:val="24"/>
          <w:lang w:val="en-US"/>
        </w:rPr>
      </w:pPr>
    </w:p>
    <w:proofErr w:type="spellEnd"/>
    <w:sectPr w:rsidR="007933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4CB9" w14:textId="77777777" w:rsidR="00B33B50" w:rsidRDefault="00B33B50" w:rsidP="0079335D">
      <w:pPr>
        <w:spacing w:after="0" w:line="240" w:lineRule="auto"/>
      </w:pPr>
      <w:r>
        <w:separator/>
      </w:r>
    </w:p>
  </w:endnote>
  <w:endnote w:type="continuationSeparator" w:id="0">
    <w:p w14:paraId="697EDFA5" w14:textId="77777777" w:rsidR="00B33B50" w:rsidRDefault="00B33B50" w:rsidP="0079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DBAE" w14:textId="77777777" w:rsidR="00B33B50" w:rsidRDefault="00B33B50" w:rsidP="0079335D">
      <w:pPr>
        <w:spacing w:after="0" w:line="240" w:lineRule="auto"/>
      </w:pPr>
      <w:r>
        <w:separator/>
      </w:r>
    </w:p>
  </w:footnote>
  <w:footnote w:type="continuationSeparator" w:id="0">
    <w:p w14:paraId="702CFE07" w14:textId="77777777" w:rsidR="00B33B50" w:rsidRDefault="00B33B50" w:rsidP="00793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5D"/>
    <w:rsid w:val="00405F6A"/>
    <w:rsid w:val="0073118A"/>
    <w:rsid w:val="0079335D"/>
    <w:rsid w:val="00B33B5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CAD6"/>
  <w15:chartTrackingRefBased/>
  <w15:docId w15:val="{90A30F7D-A9C4-4C9F-A86F-19F08C67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933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9335D"/>
    <w:pPr>
      <w:tabs>
        <w:tab w:val="center" w:pos="4677"/>
        <w:tab w:val="right" w:pos="9355"/>
      </w:tabs>
      <w:spacing w:after="0" w:line="240" w:lineRule="auto"/>
    </w:pPr>
  </w:style>
  <w:style w:type="character" w:customStyle="1" w:styleId="NagwekZnak">
    <w:name w:val="Nagłówek Znak"/>
    <w:basedOn w:val="Domylnaczcionkaakapitu"/>
    <w:link w:val="Nagwek"/>
    <w:uiPriority w:val="99"/>
    <w:rsid w:val="0079335D"/>
  </w:style>
  <w:style w:type="paragraph" w:styleId="Stopka">
    <w:name w:val="footer"/>
    <w:basedOn w:val="Normalny"/>
    <w:link w:val="StopkaZnak"/>
    <w:uiPriority w:val="99"/>
    <w:unhideWhenUsed/>
    <w:rsid w:val="0079335D"/>
    <w:pPr>
      <w:tabs>
        <w:tab w:val="center" w:pos="4677"/>
        <w:tab w:val="right" w:pos="9355"/>
      </w:tabs>
      <w:spacing w:after="0" w:line="240" w:lineRule="auto"/>
    </w:pPr>
  </w:style>
  <w:style w:type="character" w:customStyle="1" w:styleId="StopkaZnak">
    <w:name w:val="Stopka Znak"/>
    <w:basedOn w:val="Domylnaczcionkaakapitu"/>
    <w:link w:val="Stopka"/>
    <w:uiPriority w:val="99"/>
    <w:rsid w:val="0079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54CBF2A71812488CDAB21240DEDFA1" ma:contentTypeVersion="16" ma:contentTypeDescription="Utwórz nowy dokument." ma:contentTypeScope="" ma:versionID="4d83cabb4c7318193846f7ab43e23fdd">
  <xsd:schema xmlns:xsd="http://www.w3.org/2001/XMLSchema" xmlns:xs="http://www.w3.org/2001/XMLSchema" xmlns:p="http://schemas.microsoft.com/office/2006/metadata/properties" xmlns:ns2="e076451c-a33c-4069-abb4-994c4cf55fbf" xmlns:ns3="95287d87-1682-41bb-8d34-7fce5b186ccf" targetNamespace="http://schemas.microsoft.com/office/2006/metadata/properties" ma:root="true" ma:fieldsID="e7a5e97168c0076d125d39eefacce2ec" ns2:_="" ns3:_="">
    <xsd:import namespace="e076451c-a33c-4069-abb4-994c4cf55fbf"/>
    <xsd:import namespace="95287d87-1682-41bb-8d34-7fce5b186c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6451c-a33c-4069-abb4-994c4cf5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c75c27e3-948d-411c-9739-2292ede3f0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87d87-1682-41bb-8d34-7fce5b186c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a3dd7d8d-68e8-479f-8a07-0e8a2978e8f7}" ma:internalName="TaxCatchAll" ma:showField="CatchAllData" ma:web="95287d87-1682-41bb-8d34-7fce5b186c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85223-6EBB-4D6F-965E-61D6C9429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6451c-a33c-4069-abb4-994c4cf55fbf"/>
    <ds:schemaRef ds:uri="95287d87-1682-41bb-8d34-7fce5b186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42133-3CE3-48B0-84E5-6F977ECA4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2398</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Пользователь;Kovalenko T</dc:creator>
  <cp:keywords/>
  <dc:description/>
  <cp:lastModifiedBy>denismoiseev28@gmail.com</cp:lastModifiedBy>
  <cp:revision>2</cp:revision>
  <dcterms:created xsi:type="dcterms:W3CDTF">2023-07-05T15:51:00Z</dcterms:created>
  <dcterms:modified xsi:type="dcterms:W3CDTF">2023-07-05T15:51:00Z</dcterms:modified>
</cp:coreProperties>
</file>